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0714" w:rsidRDefault="00EB0714" w:rsidP="00EB0714">
      <w:r>
        <w:t xml:space="preserve">Cette étude porte sur l’élimination du plomb en solutions aqueuses par la sciure de bois </w:t>
      </w:r>
    </w:p>
    <w:p w:rsidR="00EB0714" w:rsidRDefault="00EB0714" w:rsidP="00EB0714">
      <w:proofErr w:type="gramStart"/>
      <w:r>
        <w:t>d’eucalyptus</w:t>
      </w:r>
      <w:proofErr w:type="gramEnd"/>
      <w:r>
        <w:t xml:space="preserve"> et par la bentonite provenant du gisement de </w:t>
      </w:r>
      <w:proofErr w:type="spellStart"/>
      <w:r>
        <w:t>Maghnia</w:t>
      </w:r>
      <w:proofErr w:type="spellEnd"/>
      <w:r>
        <w:t xml:space="preserve">. </w:t>
      </w:r>
    </w:p>
    <w:p w:rsidR="00EB0714" w:rsidRDefault="00EB0714" w:rsidP="00EB0714">
      <w:r>
        <w:t xml:space="preserve">Dans un premier temps, les caractéristiques des deux supports ont été déterminées. Par </w:t>
      </w:r>
    </w:p>
    <w:p w:rsidR="00EB0714" w:rsidRDefault="00EB0714" w:rsidP="00EB0714">
      <w:proofErr w:type="gramStart"/>
      <w:r>
        <w:t>ailleurs</w:t>
      </w:r>
      <w:proofErr w:type="gramEnd"/>
      <w:r>
        <w:t xml:space="preserve">, nous avons étudié l’influence du traitement des adsorbants considérés par l’acide </w:t>
      </w:r>
    </w:p>
    <w:p w:rsidR="00EB0714" w:rsidRDefault="00EB0714" w:rsidP="00EB0714">
      <w:proofErr w:type="gramStart"/>
      <w:r>
        <w:t>sulfurique</w:t>
      </w:r>
      <w:proofErr w:type="gramEnd"/>
      <w:r>
        <w:t xml:space="preserve">. Ce dernier, s’est traduit par une réduction notable de leur capacité de fixer le </w:t>
      </w:r>
    </w:p>
    <w:p w:rsidR="00EB0714" w:rsidRDefault="00EB0714" w:rsidP="00EB0714">
      <w:proofErr w:type="gramStart"/>
      <w:r>
        <w:t>plomb</w:t>
      </w:r>
      <w:proofErr w:type="gramEnd"/>
      <w:r>
        <w:t xml:space="preserve">. La suite de ce travail a donc été réalisée avec les adsorbants à leur état naturel. </w:t>
      </w:r>
    </w:p>
    <w:p w:rsidR="00EB0714" w:rsidRDefault="00EB0714" w:rsidP="00EB0714">
      <w:r>
        <w:t xml:space="preserve">Dans la seconde partie, qui est le procédé d’adsorption du plomb, les tests d’adsorption </w:t>
      </w:r>
    </w:p>
    <w:p w:rsidR="00EB0714" w:rsidRDefault="00EB0714" w:rsidP="00EB0714">
      <w:proofErr w:type="gramStart"/>
      <w:r>
        <w:t>statique</w:t>
      </w:r>
      <w:proofErr w:type="gramEnd"/>
      <w:r>
        <w:t xml:space="preserve"> ont montré la dépendance de l’efficacité de ces adsorbants des paramètres </w:t>
      </w:r>
    </w:p>
    <w:p w:rsidR="00EB0714" w:rsidRDefault="00EB0714" w:rsidP="00EB0714">
      <w:proofErr w:type="gramStart"/>
      <w:r>
        <w:t>opératoires</w:t>
      </w:r>
      <w:proofErr w:type="gramEnd"/>
      <w:r>
        <w:t xml:space="preserve"> (pH, concentration  initiale de plomb, masse d’adsorbant, vitesse d’agitation, </w:t>
      </w:r>
    </w:p>
    <w:p w:rsidR="00EB0714" w:rsidRDefault="00EB0714" w:rsidP="00EB0714">
      <w:proofErr w:type="gramStart"/>
      <w:r>
        <w:t>température</w:t>
      </w:r>
      <w:proofErr w:type="gramEnd"/>
      <w:r>
        <w:t xml:space="preserve">, taille des particules et salinité). </w:t>
      </w:r>
    </w:p>
    <w:p w:rsidR="00EB0714" w:rsidRDefault="00EB0714" w:rsidP="00EB0714">
      <w:r>
        <w:t xml:space="preserve">L’application des modèles cinétiques basés sur les lois de </w:t>
      </w:r>
      <w:proofErr w:type="spellStart"/>
      <w:r>
        <w:t>Fick</w:t>
      </w:r>
      <w:proofErr w:type="spellEnd"/>
      <w:r>
        <w:t xml:space="preserve">, nous a permis d’évaluer </w:t>
      </w:r>
    </w:p>
    <w:p w:rsidR="00EB0714" w:rsidRDefault="00EB0714" w:rsidP="00EB0714">
      <w:proofErr w:type="gramStart"/>
      <w:r>
        <w:t>l’ordre</w:t>
      </w:r>
      <w:proofErr w:type="gramEnd"/>
      <w:r>
        <w:t xml:space="preserve"> de la réaction de fixation du plomb sur chacun des deux supports considérés, de </w:t>
      </w:r>
    </w:p>
    <w:p w:rsidR="00EB0714" w:rsidRDefault="00EB0714" w:rsidP="00EB0714">
      <w:proofErr w:type="gramStart"/>
      <w:r>
        <w:t>même</w:t>
      </w:r>
      <w:proofErr w:type="gramEnd"/>
      <w:r>
        <w:t xml:space="preserve"> que les paramètres liés aux résistances de transfert de matière.  </w:t>
      </w:r>
    </w:p>
    <w:p w:rsidR="00EB0714" w:rsidRDefault="00EB0714" w:rsidP="00EB0714">
      <w:r>
        <w:t xml:space="preserve">Enfin, les résultats expérimentaux, nous ont permis d’établir deux modèles mathématiques </w:t>
      </w:r>
    </w:p>
    <w:p w:rsidR="00EB0714" w:rsidRDefault="00EB0714" w:rsidP="00EB0714">
      <w:proofErr w:type="gramStart"/>
      <w:r>
        <w:t>permettant</w:t>
      </w:r>
      <w:proofErr w:type="gramEnd"/>
      <w:r>
        <w:t xml:space="preserve"> de prédire l’évolution des quantités de plomb adsorbé au cours du temps.        </w:t>
      </w:r>
    </w:p>
    <w:p w:rsidR="00EB0714" w:rsidRDefault="00EB0714" w:rsidP="00EB0714">
      <w:r>
        <w:t xml:space="preserve"> </w:t>
      </w:r>
    </w:p>
    <w:p w:rsidR="004B7C91" w:rsidRDefault="004B7C91"/>
    <w:sectPr w:rsidR="004B7C91" w:rsidSect="004B7C9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0714"/>
    <w:rsid w:val="004B7C91"/>
    <w:rsid w:val="00EB07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7C9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1081</Characters>
  <Application>Microsoft Office Word</Application>
  <DocSecurity>0</DocSecurity>
  <Lines>9</Lines>
  <Paragraphs>2</Paragraphs>
  <ScaleCrop>false</ScaleCrop>
  <Company/>
  <LinksUpToDate>false</LinksUpToDate>
  <CharactersWithSpaces>1275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2015-04-16T12:28:00Z</dcterms:created>
  <dcterms:modified xsi:type="dcterms:W3CDTF">2015-04-16T12:29:00Z</dcterms:modified>
</cp:coreProperties>
</file>