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D1148E" w:rsidRDefault="00D1148E" w:rsidP="00EF175D">
      <w:pPr>
        <w:tabs>
          <w:tab w:val="left" w:pos="0"/>
        </w:tabs>
        <w:spacing w:after="0" w:line="240" w:lineRule="auto"/>
        <w:ind w:firstLine="0"/>
        <w:rPr>
          <w:rFonts w:cstheme="majorBidi"/>
          <w:b/>
          <w:bCs/>
          <w:szCs w:val="24"/>
        </w:rPr>
      </w:pPr>
    </w:p>
    <w:p w:rsidR="00EF175D" w:rsidRPr="00EF175D" w:rsidRDefault="00EF175D" w:rsidP="00EF175D">
      <w:pPr>
        <w:tabs>
          <w:tab w:val="left" w:pos="0"/>
        </w:tabs>
        <w:spacing w:after="0" w:line="240" w:lineRule="auto"/>
        <w:ind w:firstLine="0"/>
        <w:rPr>
          <w:rFonts w:cstheme="majorBidi"/>
          <w:szCs w:val="24"/>
        </w:rPr>
      </w:pPr>
      <w:r w:rsidRPr="00EF175D">
        <w:rPr>
          <w:rFonts w:cstheme="majorBidi"/>
          <w:b/>
          <w:bCs/>
          <w:szCs w:val="24"/>
        </w:rPr>
        <w:t>Résumé :</w:t>
      </w:r>
    </w:p>
    <w:p w:rsidR="00EF175D" w:rsidRPr="00EF175D" w:rsidRDefault="00EF175D" w:rsidP="00EF175D">
      <w:pPr>
        <w:autoSpaceDE w:val="0"/>
        <w:autoSpaceDN w:val="0"/>
        <w:adjustRightInd w:val="0"/>
        <w:spacing w:after="0" w:line="240" w:lineRule="auto"/>
        <w:ind w:firstLine="0"/>
        <w:rPr>
          <w:rFonts w:cstheme="majorBidi"/>
          <w:szCs w:val="24"/>
        </w:rPr>
      </w:pPr>
    </w:p>
    <w:p w:rsidR="00EF175D" w:rsidRPr="00EF175D" w:rsidRDefault="00EF175D" w:rsidP="00FC0BDB">
      <w:pPr>
        <w:autoSpaceDE w:val="0"/>
        <w:autoSpaceDN w:val="0"/>
        <w:adjustRightInd w:val="0"/>
        <w:spacing w:line="240" w:lineRule="auto"/>
        <w:ind w:firstLine="0"/>
        <w:rPr>
          <w:rFonts w:cstheme="majorBidi"/>
          <w:szCs w:val="24"/>
        </w:rPr>
      </w:pPr>
      <w:r w:rsidRPr="00EF175D">
        <w:rPr>
          <w:rFonts w:cstheme="majorBidi"/>
          <w:szCs w:val="24"/>
        </w:rPr>
        <w:t xml:space="preserve">La présence et l’accumulation en continu des substances pharmaceutiques et leurs métabolites dans l’environnement constituent une pollution émergente conduisant à la perturbation des écosystèmes. Parmi ces polluants, les résidus d'antibiotiques qui méritent une attention particulière parce qu'ils sont suspects d’inciter les résistances. Une action préventive est donc indispensable. Dans ce contexte, nous nous sommes intéressés </w:t>
      </w:r>
      <w:bookmarkStart w:id="0" w:name="_GoBack"/>
      <w:bookmarkEnd w:id="0"/>
      <w:r w:rsidRPr="00EF175D">
        <w:rPr>
          <w:rFonts w:cstheme="majorBidi"/>
          <w:szCs w:val="24"/>
        </w:rPr>
        <w:t>à l’évaluation du potentiel de traitement de trois procédés différents, à savoir : l’électrocoagulation couplée à l’</w:t>
      </w:r>
      <w:proofErr w:type="spellStart"/>
      <w:r w:rsidRPr="00EF175D">
        <w:rPr>
          <w:rFonts w:cstheme="majorBidi"/>
          <w:szCs w:val="24"/>
        </w:rPr>
        <w:t>électroflottation</w:t>
      </w:r>
      <w:proofErr w:type="spellEnd"/>
      <w:r w:rsidRPr="00EF175D">
        <w:rPr>
          <w:rFonts w:cstheme="majorBidi"/>
          <w:szCs w:val="24"/>
        </w:rPr>
        <w:t xml:space="preserve"> (EC-EF), l’adsorption et la </w:t>
      </w:r>
      <w:proofErr w:type="spellStart"/>
      <w:r w:rsidRPr="00EF175D">
        <w:rPr>
          <w:rFonts w:cstheme="majorBidi"/>
          <w:szCs w:val="24"/>
        </w:rPr>
        <w:t>nanofiltration</w:t>
      </w:r>
      <w:proofErr w:type="spellEnd"/>
      <w:r w:rsidRPr="00EF175D">
        <w:rPr>
          <w:rFonts w:cstheme="majorBidi"/>
          <w:szCs w:val="24"/>
        </w:rPr>
        <w:t xml:space="preserve"> (NF) dans l’élimination de deux antibiotiques </w:t>
      </w:r>
      <w:r>
        <w:rPr>
          <w:rFonts w:cstheme="majorBidi"/>
          <w:szCs w:val="24"/>
        </w:rPr>
        <w:t xml:space="preserve">dont </w:t>
      </w:r>
      <w:r w:rsidRPr="00EF175D">
        <w:rPr>
          <w:rFonts w:cstheme="majorBidi"/>
          <w:szCs w:val="24"/>
        </w:rPr>
        <w:t xml:space="preserve">: la </w:t>
      </w:r>
      <w:proofErr w:type="spellStart"/>
      <w:r w:rsidRPr="00EF175D">
        <w:rPr>
          <w:rFonts w:cstheme="majorBidi"/>
          <w:szCs w:val="24"/>
        </w:rPr>
        <w:t>doxycycline</w:t>
      </w:r>
      <w:proofErr w:type="spellEnd"/>
      <w:r w:rsidRPr="00EF175D">
        <w:rPr>
          <w:rFonts w:cstheme="majorBidi"/>
          <w:szCs w:val="24"/>
        </w:rPr>
        <w:t xml:space="preserve"> </w:t>
      </w:r>
      <w:proofErr w:type="spellStart"/>
      <w:r w:rsidRPr="00EF175D">
        <w:rPr>
          <w:rFonts w:cstheme="majorBidi"/>
          <w:szCs w:val="24"/>
        </w:rPr>
        <w:t>hyclate</w:t>
      </w:r>
      <w:proofErr w:type="spellEnd"/>
      <w:r w:rsidRPr="00EF175D">
        <w:rPr>
          <w:rFonts w:cstheme="majorBidi"/>
          <w:szCs w:val="24"/>
        </w:rPr>
        <w:t xml:space="preserve"> (DCH) et l’</w:t>
      </w:r>
      <w:proofErr w:type="spellStart"/>
      <w:r w:rsidRPr="00EF175D">
        <w:rPr>
          <w:rFonts w:cstheme="majorBidi"/>
          <w:szCs w:val="24"/>
        </w:rPr>
        <w:t>oxytétracycline</w:t>
      </w:r>
      <w:proofErr w:type="spellEnd"/>
      <w:r w:rsidRPr="00EF175D">
        <w:rPr>
          <w:rFonts w:cstheme="majorBidi"/>
          <w:szCs w:val="24"/>
        </w:rPr>
        <w:t xml:space="preserve"> </w:t>
      </w:r>
      <w:proofErr w:type="spellStart"/>
      <w:r w:rsidRPr="00EF175D">
        <w:rPr>
          <w:rFonts w:cstheme="majorBidi"/>
          <w:szCs w:val="24"/>
        </w:rPr>
        <w:t>hydrochloride</w:t>
      </w:r>
      <w:proofErr w:type="spellEnd"/>
      <w:r w:rsidRPr="00EF175D">
        <w:rPr>
          <w:rFonts w:cstheme="majorBidi"/>
          <w:szCs w:val="24"/>
        </w:rPr>
        <w:t xml:space="preserve"> (OTC).</w:t>
      </w:r>
    </w:p>
    <w:p w:rsidR="00EF175D" w:rsidRPr="00EF175D" w:rsidRDefault="00EF175D" w:rsidP="00EF175D">
      <w:pPr>
        <w:rPr>
          <w:szCs w:val="24"/>
        </w:rPr>
      </w:pPr>
    </w:p>
    <w:p w:rsidR="00EF175D" w:rsidRPr="00EF175D" w:rsidRDefault="00EF175D" w:rsidP="00EF175D">
      <w:pPr>
        <w:rPr>
          <w:szCs w:val="24"/>
        </w:rPr>
      </w:pPr>
    </w:p>
    <w:sectPr w:rsidR="00EF175D" w:rsidRPr="00EF175D" w:rsidSect="0009522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172D0"/>
    <w:rsid w:val="000172D0"/>
    <w:rsid w:val="00095224"/>
    <w:rsid w:val="004B690C"/>
    <w:rsid w:val="00D1148E"/>
    <w:rsid w:val="00EF175D"/>
    <w:rsid w:val="00FC0BD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75D"/>
    <w:pPr>
      <w:spacing w:after="200" w:line="276" w:lineRule="auto"/>
      <w:ind w:firstLine="567"/>
      <w:jc w:val="both"/>
    </w:pPr>
    <w:rPr>
      <w:rFonts w:asciiTheme="majorBidi" w:hAnsiTheme="majorBidi"/>
      <w:color w:val="000000" w:themeColor="text1"/>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EF175D"/>
    <w:pPr>
      <w:autoSpaceDE w:val="0"/>
      <w:autoSpaceDN w:val="0"/>
      <w:adjustRightInd w:val="0"/>
      <w:spacing w:after="0" w:line="240" w:lineRule="auto"/>
    </w:pPr>
    <w:rPr>
      <w:rFonts w:ascii="Calibri" w:eastAsia="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115</Words>
  <Characters>637</Characters>
  <Application>Microsoft Office Word</Application>
  <DocSecurity>0</DocSecurity>
  <Lines>5</Lines>
  <Paragraphs>1</Paragraphs>
  <ScaleCrop>false</ScaleCrop>
  <Company>zfcompany</Company>
  <LinksUpToDate>false</LinksUpToDate>
  <CharactersWithSpaces>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naima</cp:lastModifiedBy>
  <cp:revision>4</cp:revision>
  <dcterms:created xsi:type="dcterms:W3CDTF">2017-05-22T21:51:00Z</dcterms:created>
  <dcterms:modified xsi:type="dcterms:W3CDTF">2017-10-05T12:27:00Z</dcterms:modified>
</cp:coreProperties>
</file>