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1983" w:rsidRDefault="00AE1983" w:rsidP="00AE1983">
      <w:pPr>
        <w:autoSpaceDE w:val="0"/>
        <w:autoSpaceDN w:val="0"/>
        <w:bidi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Les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remarquables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propriétés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biologiques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reconnues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pour les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hétérocycles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du type</w:t>
      </w:r>
    </w:p>
    <w:p w:rsidR="00AE1983" w:rsidRDefault="00AE1983" w:rsidP="00321F52">
      <w:pPr>
        <w:autoSpaceDE w:val="0"/>
        <w:autoSpaceDN w:val="0"/>
        <w:bidi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proofErr w:type="spellStart"/>
      <w:proofErr w:type="gramStart"/>
      <w:r>
        <w:rPr>
          <w:rFonts w:ascii="TimesNewRomanPSMT" w:hAnsi="TimesNewRomanPSMT" w:cs="TimesNewRomanPSMT"/>
          <w:sz w:val="24"/>
          <w:szCs w:val="24"/>
        </w:rPr>
        <w:t>oxazinones</w:t>
      </w:r>
      <w:proofErr w:type="spellEnd"/>
      <w:proofErr w:type="gram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d’une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part et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celles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des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pyrazoles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d’autre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part, nous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ont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incitées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à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concevoir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des</w:t>
      </w:r>
      <w:r w:rsidR="00321F52"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MT" w:hAnsi="TimesNewRomanPSMT" w:cs="TimesNewRomanPSMT"/>
          <w:sz w:val="24"/>
          <w:szCs w:val="24"/>
        </w:rPr>
        <w:t xml:space="preserve">structures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dans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lesquelles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ces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deux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noyaux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constituent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l’unité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structurale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de base. Notre</w:t>
      </w:r>
      <w:r w:rsidR="00321F52"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MT" w:hAnsi="TimesNewRomanPSMT" w:cs="TimesNewRomanPSMT"/>
          <w:sz w:val="24"/>
          <w:szCs w:val="24"/>
        </w:rPr>
        <w:t xml:space="preserve">contribution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dans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ce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sens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consiste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à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élaborer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dans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une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première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partie</w:t>
      </w:r>
      <w:proofErr w:type="spellEnd"/>
      <w:r>
        <w:rPr>
          <w:rFonts w:ascii="TimesNewRomanPSMT" w:hAnsi="TimesNewRomanPSMT" w:cs="TimesNewRomanPSMT"/>
          <w:sz w:val="24"/>
          <w:szCs w:val="24"/>
        </w:rPr>
        <w:t>, des techniques de</w:t>
      </w:r>
      <w:r w:rsidR="00321F52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synthèse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exploitant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les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possibilités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offertes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par la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réactivité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du DHA qui, par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une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succession</w:t>
      </w:r>
      <w:r w:rsidR="00321F52"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MT" w:hAnsi="TimesNewRomanPSMT" w:cs="TimesNewRomanPSMT"/>
          <w:sz w:val="24"/>
          <w:szCs w:val="24"/>
        </w:rPr>
        <w:t xml:space="preserve">de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voies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réactionnelles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utilisant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des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réactifs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judicieusement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choisis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, a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permis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de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fournir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des</w:t>
      </w:r>
      <w:r w:rsidR="00321F52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produits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de structure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pyrazolo-oxazinones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 </w:t>
      </w:r>
      <w:r>
        <w:rPr>
          <w:rFonts w:ascii="TimesNewRomanPSMT" w:hAnsi="TimesNewRomanPSMT" w:cs="TimesNewRomanPSMT"/>
          <w:sz w:val="24"/>
          <w:szCs w:val="24"/>
        </w:rPr>
        <w:t xml:space="preserve">et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pyrazolo-oxazinethiones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dont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les</w:t>
      </w:r>
      <w:r w:rsidR="00321F52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mécanismes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d’obtention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et les structures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ont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été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complètement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élucidés</w:t>
      </w:r>
      <w:proofErr w:type="spellEnd"/>
      <w:r>
        <w:rPr>
          <w:rFonts w:ascii="TimesNewRomanPSMT" w:hAnsi="TimesNewRomanPSMT" w:cs="TimesNewRomanPSMT"/>
          <w:sz w:val="24"/>
          <w:szCs w:val="24"/>
        </w:rPr>
        <w:t>.</w:t>
      </w:r>
    </w:p>
    <w:p w:rsidR="00AE1983" w:rsidRDefault="00AE1983" w:rsidP="00321F52">
      <w:pPr>
        <w:autoSpaceDE w:val="0"/>
        <w:autoSpaceDN w:val="0"/>
        <w:bidi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Les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propriétés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pharmacologiques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prédictibles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pour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ces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dérivés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ont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fait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l’objet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d’une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r w:rsidR="00321F52">
        <w:rPr>
          <w:rFonts w:ascii="TimesNewRomanPSMT" w:hAnsi="TimesNewRomanPSMT" w:cs="TimesNewRomanPSMT"/>
          <w:sz w:val="24"/>
          <w:szCs w:val="24"/>
        </w:rPr>
        <w:t xml:space="preserve">etude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utilisant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le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logiciel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PASS (Prediction of Activity Spectra for Substances) pour les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pyrazolooxazinones</w:t>
      </w:r>
      <w:proofErr w:type="spellEnd"/>
      <w:r w:rsidR="00321F52"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MT" w:hAnsi="TimesNewRomanPSMT" w:cs="TimesNewRomanPSMT"/>
          <w:sz w:val="24"/>
          <w:szCs w:val="24"/>
        </w:rPr>
        <w:t xml:space="preserve">et le "docking" pour les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pyrazolo-oxazinethiones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. Les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prédictions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dégagées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par</w:t>
      </w:r>
      <w:r w:rsidR="00321F52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ces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logiciels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ont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été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confirmées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par des tests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expérimentaux</w:t>
      </w:r>
      <w:proofErr w:type="spellEnd"/>
      <w:r>
        <w:rPr>
          <w:rFonts w:ascii="TimesNewRomanPSMT" w:hAnsi="TimesNewRomanPSMT" w:cs="TimesNewRomanPSMT"/>
          <w:sz w:val="24"/>
          <w:szCs w:val="24"/>
        </w:rPr>
        <w:t>.</w:t>
      </w:r>
    </w:p>
    <w:p w:rsidR="00AE1983" w:rsidRDefault="00AE1983" w:rsidP="00AE1983">
      <w:pPr>
        <w:autoSpaceDE w:val="0"/>
        <w:autoSpaceDN w:val="0"/>
        <w:bidi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proofErr w:type="spellStart"/>
      <w:proofErr w:type="gramStart"/>
      <w:r>
        <w:rPr>
          <w:rFonts w:ascii="TimesNewRomanPSMT" w:hAnsi="TimesNewRomanPSMT" w:cs="TimesNewRomanPSMT"/>
          <w:sz w:val="24"/>
          <w:szCs w:val="24"/>
        </w:rPr>
        <w:t>Dans</w:t>
      </w:r>
      <w:proofErr w:type="spellEnd"/>
      <w:proofErr w:type="gram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une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deuxième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partie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notre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objectif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a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été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d’employer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la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dimédone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,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comme</w:t>
      </w:r>
      <w:proofErr w:type="spellEnd"/>
    </w:p>
    <w:p w:rsidR="00AE1983" w:rsidRDefault="00AE1983" w:rsidP="00AE1983">
      <w:pPr>
        <w:autoSpaceDE w:val="0"/>
        <w:autoSpaceDN w:val="0"/>
        <w:bidi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proofErr w:type="spellStart"/>
      <w:proofErr w:type="gramStart"/>
      <w:r>
        <w:rPr>
          <w:rFonts w:ascii="TimesNewRomanPSMT" w:hAnsi="TimesNewRomanPSMT" w:cs="TimesNewRomanPSMT"/>
          <w:sz w:val="24"/>
          <w:szCs w:val="24"/>
        </w:rPr>
        <w:t>synthon</w:t>
      </w:r>
      <w:proofErr w:type="spellEnd"/>
      <w:proofErr w:type="gramEnd"/>
      <w:r>
        <w:rPr>
          <w:rFonts w:ascii="TimesNewRomanPSMT" w:hAnsi="TimesNewRomanPSMT" w:cs="TimesNewRomanPSMT"/>
          <w:sz w:val="24"/>
          <w:szCs w:val="24"/>
        </w:rPr>
        <w:t xml:space="preserve"> de base.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Cette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molécule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gramStart"/>
      <w:r>
        <w:rPr>
          <w:rFonts w:ascii="TimesNewRomanPSMT" w:hAnsi="TimesNewRomanPSMT" w:cs="TimesNewRomanPSMT"/>
          <w:sz w:val="24"/>
          <w:szCs w:val="24"/>
        </w:rPr>
        <w:t>a</w:t>
      </w:r>
      <w:proofErr w:type="gram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été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choisie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pour son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analogie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structurale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avec les</w:t>
      </w:r>
    </w:p>
    <w:p w:rsidR="00AE1983" w:rsidRDefault="00AE1983" w:rsidP="00321F52">
      <w:pPr>
        <w:autoSpaceDE w:val="0"/>
        <w:autoSpaceDN w:val="0"/>
        <w:bidi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proofErr w:type="spellStart"/>
      <w:proofErr w:type="gramStart"/>
      <w:r>
        <w:rPr>
          <w:rFonts w:ascii="TimesNewRomanPSMT" w:hAnsi="TimesNewRomanPSMT" w:cs="TimesNewRomanPSMT"/>
          <w:sz w:val="24"/>
          <w:szCs w:val="24"/>
        </w:rPr>
        <w:t>dihydropyrones</w:t>
      </w:r>
      <w:proofErr w:type="spellEnd"/>
      <w:proofErr w:type="gramEnd"/>
      <w:r>
        <w:rPr>
          <w:rFonts w:ascii="TimesNewRomanPSMT" w:hAnsi="TimesNewRomanPSMT" w:cs="TimesNewRomanPSMT"/>
          <w:sz w:val="24"/>
          <w:szCs w:val="24"/>
        </w:rPr>
        <w:t xml:space="preserve">.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Ces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dernières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,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largement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étudiées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dans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notre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laboratoire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,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présentent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une</w:t>
      </w:r>
      <w:proofErr w:type="spellEnd"/>
      <w:r w:rsidR="00321F52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grande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réactivité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vis-à-vis des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réactifs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azotés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et </w:t>
      </w:r>
      <w:proofErr w:type="spellStart"/>
      <w:proofErr w:type="gramStart"/>
      <w:r>
        <w:rPr>
          <w:rFonts w:ascii="TimesNewRomanPSMT" w:hAnsi="TimesNewRomanPSMT" w:cs="TimesNewRomanPSMT"/>
          <w:sz w:val="24"/>
          <w:szCs w:val="24"/>
        </w:rPr>
        <w:t>soufrés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;</w:t>
      </w:r>
      <w:proofErr w:type="gram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elles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ont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servi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comme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précurseurs</w:t>
      </w:r>
      <w:proofErr w:type="spellEnd"/>
      <w:r w:rsidR="00321F52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dans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la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synthèse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de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nombreux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produits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hétérocycliques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simples et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condensés</w:t>
      </w:r>
      <w:proofErr w:type="spellEnd"/>
      <w:r>
        <w:rPr>
          <w:rFonts w:ascii="TimesNewRomanPSMT" w:hAnsi="TimesNewRomanPSMT" w:cs="TimesNewRomanPSMT"/>
          <w:sz w:val="24"/>
          <w:szCs w:val="24"/>
        </w:rPr>
        <w:t>.</w:t>
      </w:r>
    </w:p>
    <w:p w:rsidR="00BA2E19" w:rsidRPr="00321F52" w:rsidRDefault="00AE1983" w:rsidP="00321F52">
      <w:pPr>
        <w:autoSpaceDE w:val="0"/>
        <w:autoSpaceDN w:val="0"/>
        <w:bidi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  <w:rtl/>
        </w:rPr>
      </w:pPr>
      <w:proofErr w:type="spellStart"/>
      <w:proofErr w:type="gramStart"/>
      <w:r>
        <w:rPr>
          <w:rFonts w:ascii="TimesNewRomanPSMT" w:hAnsi="TimesNewRomanPSMT" w:cs="TimesNewRomanPSMT"/>
          <w:sz w:val="24"/>
          <w:szCs w:val="24"/>
        </w:rPr>
        <w:t>Dans</w:t>
      </w:r>
      <w:proofErr w:type="spellEnd"/>
      <w:proofErr w:type="gramEnd"/>
      <w:r>
        <w:rPr>
          <w:rFonts w:ascii="TimesNewRomanPSMT" w:hAnsi="TimesNewRomanPSMT" w:cs="TimesNewRomanPSMT"/>
          <w:sz w:val="24"/>
          <w:szCs w:val="24"/>
        </w:rPr>
        <w:t xml:space="preserve"> la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démarche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de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synthèse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adoptée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, le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système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β-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dicétone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de la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dimédone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est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considéré</w:t>
      </w:r>
      <w:proofErr w:type="spellEnd"/>
      <w:r w:rsidR="00321F52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comme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analogue au β-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céto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-ester de la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dihydropyrone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et conduit à des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séries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de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dérivés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="00321F52">
        <w:rPr>
          <w:rFonts w:ascii="TimesNewRomanPSMT" w:hAnsi="TimesNewRomanPSMT" w:cs="TimesNewRomanPSMT"/>
          <w:sz w:val="24"/>
          <w:szCs w:val="24"/>
        </w:rPr>
        <w:t>dont</w:t>
      </w:r>
      <w:proofErr w:type="spellEnd"/>
      <w:r w:rsidR="00321F52"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MT" w:hAnsi="TimesNewRomanPSMT" w:cs="TimesNewRomanPSMT"/>
          <w:sz w:val="24"/>
          <w:szCs w:val="24"/>
        </w:rPr>
        <w:t xml:space="preserve">la structure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s’apparente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à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celle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déterminée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jusque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là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au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laboratoire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. Nous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avons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envisagé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dans</w:t>
      </w:r>
      <w:proofErr w:type="spellEnd"/>
      <w:r w:rsidR="00321F52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proofErr w:type="gramStart"/>
      <w:r>
        <w:rPr>
          <w:rFonts w:ascii="TimesNewRomanPSMT" w:hAnsi="TimesNewRomanPSMT" w:cs="TimesNewRomanPSMT"/>
          <w:sz w:val="24"/>
          <w:szCs w:val="24"/>
        </w:rPr>
        <w:t>ce</w:t>
      </w:r>
      <w:proofErr w:type="spellEnd"/>
      <w:proofErr w:type="gram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cas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l’action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de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plusieurs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réactifs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aussi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bien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azotés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que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soufrés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sur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la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dimédone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et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avons</w:t>
      </w:r>
      <w:proofErr w:type="spellEnd"/>
      <w:r w:rsidR="00321F52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opéré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plusieurs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hétérocyclisations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. Les structures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isolées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et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caractérisées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trouvent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leur</w:t>
      </w:r>
      <w:proofErr w:type="spellEnd"/>
      <w:r w:rsidR="00321F52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originalité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dans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l’association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,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dans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une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même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molécule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, d’un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hétérocycle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(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triazole</w:t>
      </w:r>
      <w:proofErr w:type="gramStart"/>
      <w:r>
        <w:rPr>
          <w:rFonts w:ascii="TimesNewRomanPSMT" w:hAnsi="TimesNewRomanPSMT" w:cs="TimesNewRomanPSMT"/>
          <w:sz w:val="24"/>
          <w:szCs w:val="24"/>
        </w:rPr>
        <w:t>,benzimidazole</w:t>
      </w:r>
      <w:proofErr w:type="spellEnd"/>
      <w:proofErr w:type="gramEnd"/>
      <w:r>
        <w:rPr>
          <w:rFonts w:ascii="TimesNewRomanPSMT" w:hAnsi="TimesNewRomanPSMT" w:cs="TimesNewRomanPSMT"/>
          <w:sz w:val="24"/>
          <w:szCs w:val="24"/>
        </w:rPr>
        <w:t xml:space="preserve">,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benzimidazole-thione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,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benzimidazolone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,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benzodiazépine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ou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benzodiazépinthione</w:t>
      </w:r>
      <w:proofErr w:type="spellEnd"/>
      <w:r>
        <w:rPr>
          <w:rFonts w:ascii="TimesNewRomanPSMT" w:hAnsi="TimesNewRomanPSMT" w:cs="TimesNewRomanPSMT"/>
          <w:sz w:val="24"/>
          <w:szCs w:val="24"/>
        </w:rPr>
        <w:t>)</w:t>
      </w:r>
      <w:r w:rsidR="00321F52"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MT" w:hAnsi="TimesNewRomanPSMT" w:cs="TimesNewRomanPSMT"/>
          <w:sz w:val="24"/>
          <w:szCs w:val="24"/>
        </w:rPr>
        <w:t xml:space="preserve">avec la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dimédone</w:t>
      </w:r>
      <w:proofErr w:type="spellEnd"/>
      <w:r>
        <w:rPr>
          <w:rFonts w:ascii="TimesNewRomanPSMT" w:hAnsi="TimesNewRomanPSMT" w:cs="TimesNewRomanPSMT"/>
          <w:sz w:val="24"/>
          <w:szCs w:val="24"/>
        </w:rPr>
        <w:t>.</w:t>
      </w:r>
      <w:r w:rsidRPr="00AE1983">
        <w:rPr>
          <w:rFonts w:ascii="Times New Roman" w:eastAsia="Times New Roman" w:hAnsi="Times New Roman" w:cs="Times New Roman"/>
          <w:sz w:val="24"/>
          <w:szCs w:val="24"/>
          <w:rtl/>
          <w:lang w:val="fr-FR" w:eastAsia="fr-FR"/>
        </w:rPr>
        <w:t>.</w:t>
      </w:r>
    </w:p>
    <w:sectPr w:rsidR="00BA2E19" w:rsidRPr="00321F52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1E5C28"/>
    <w:multiLevelType w:val="hybridMultilevel"/>
    <w:tmpl w:val="AD1A5438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E3A3B"/>
    <w:rsid w:val="000F7A67"/>
    <w:rsid w:val="001A0B89"/>
    <w:rsid w:val="002214A4"/>
    <w:rsid w:val="002701CD"/>
    <w:rsid w:val="00280B15"/>
    <w:rsid w:val="002C3E8D"/>
    <w:rsid w:val="00311E08"/>
    <w:rsid w:val="00321F52"/>
    <w:rsid w:val="00331277"/>
    <w:rsid w:val="00334D8A"/>
    <w:rsid w:val="0034258A"/>
    <w:rsid w:val="003A796B"/>
    <w:rsid w:val="003D2F35"/>
    <w:rsid w:val="003E69F6"/>
    <w:rsid w:val="003F310A"/>
    <w:rsid w:val="00426714"/>
    <w:rsid w:val="00434F66"/>
    <w:rsid w:val="00491D7D"/>
    <w:rsid w:val="004D4A4F"/>
    <w:rsid w:val="004D6F79"/>
    <w:rsid w:val="00521727"/>
    <w:rsid w:val="00523A64"/>
    <w:rsid w:val="00565AA9"/>
    <w:rsid w:val="00573BFD"/>
    <w:rsid w:val="005854F9"/>
    <w:rsid w:val="005F22D0"/>
    <w:rsid w:val="005F47AF"/>
    <w:rsid w:val="0062768E"/>
    <w:rsid w:val="00637238"/>
    <w:rsid w:val="006704C5"/>
    <w:rsid w:val="00751822"/>
    <w:rsid w:val="00753AE2"/>
    <w:rsid w:val="007A7F5D"/>
    <w:rsid w:val="007B11D7"/>
    <w:rsid w:val="0080117F"/>
    <w:rsid w:val="00864C32"/>
    <w:rsid w:val="00893F32"/>
    <w:rsid w:val="009B4078"/>
    <w:rsid w:val="009D0F83"/>
    <w:rsid w:val="009E217B"/>
    <w:rsid w:val="009E33B6"/>
    <w:rsid w:val="00A53F06"/>
    <w:rsid w:val="00A555F6"/>
    <w:rsid w:val="00A942A1"/>
    <w:rsid w:val="00AA61CD"/>
    <w:rsid w:val="00AB29CA"/>
    <w:rsid w:val="00AB5276"/>
    <w:rsid w:val="00AD52D6"/>
    <w:rsid w:val="00AE1983"/>
    <w:rsid w:val="00AE4A8A"/>
    <w:rsid w:val="00B23BE0"/>
    <w:rsid w:val="00B3099D"/>
    <w:rsid w:val="00B41A24"/>
    <w:rsid w:val="00B60D2E"/>
    <w:rsid w:val="00B64118"/>
    <w:rsid w:val="00B705B7"/>
    <w:rsid w:val="00B756B6"/>
    <w:rsid w:val="00BA2E19"/>
    <w:rsid w:val="00BA3A1F"/>
    <w:rsid w:val="00BC5AE1"/>
    <w:rsid w:val="00C038B1"/>
    <w:rsid w:val="00C06CA0"/>
    <w:rsid w:val="00C26198"/>
    <w:rsid w:val="00C431AD"/>
    <w:rsid w:val="00C51DB2"/>
    <w:rsid w:val="00C562C6"/>
    <w:rsid w:val="00C5687E"/>
    <w:rsid w:val="00CC0B8B"/>
    <w:rsid w:val="00CC4896"/>
    <w:rsid w:val="00CE63AF"/>
    <w:rsid w:val="00CF2D39"/>
    <w:rsid w:val="00D10B15"/>
    <w:rsid w:val="00D601D7"/>
    <w:rsid w:val="00E412C7"/>
    <w:rsid w:val="00E6735E"/>
    <w:rsid w:val="00E904AD"/>
    <w:rsid w:val="00EB052E"/>
    <w:rsid w:val="00F13A56"/>
    <w:rsid w:val="00F323BA"/>
    <w:rsid w:val="00F64452"/>
    <w:rsid w:val="00F92273"/>
    <w:rsid w:val="00F9438B"/>
    <w:rsid w:val="00FB34D4"/>
    <w:rsid w:val="00FC6982"/>
    <w:rsid w:val="00FF0F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309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3099D"/>
    <w:rPr>
      <w:rFonts w:ascii="Tahoma" w:hAnsi="Tahoma" w:cs="Tahoma"/>
      <w:sz w:val="16"/>
      <w:szCs w:val="16"/>
    </w:rPr>
  </w:style>
  <w:style w:type="paragraph" w:styleId="Corpsdetexte">
    <w:name w:val="Body Text"/>
    <w:basedOn w:val="Normal"/>
    <w:link w:val="CorpsdetexteCar"/>
    <w:semiHidden/>
    <w:rsid w:val="00FC6982"/>
    <w:pPr>
      <w:bidi w:val="0"/>
      <w:spacing w:after="0" w:line="360" w:lineRule="auto"/>
      <w:jc w:val="both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CorpsdetexteCar">
    <w:name w:val="Corps de texte Car"/>
    <w:basedOn w:val="Policepardfaut"/>
    <w:link w:val="Corpsdetexte"/>
    <w:semiHidden/>
    <w:rsid w:val="00FC6982"/>
    <w:rPr>
      <w:rFonts w:ascii="Times New Roman" w:eastAsia="Times New Roman" w:hAnsi="Times New Roman" w:cs="Times New Roman"/>
      <w:sz w:val="24"/>
      <w:szCs w:val="24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1018</TotalTime>
  <Pages>1</Pages>
  <Words>314</Words>
  <Characters>1791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82</cp:revision>
  <dcterms:created xsi:type="dcterms:W3CDTF">2014-12-07T11:07:00Z</dcterms:created>
  <dcterms:modified xsi:type="dcterms:W3CDTF">2014-12-15T12:57:00Z</dcterms:modified>
</cp:coreProperties>
</file>