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983" w:rsidRDefault="00AE1983" w:rsidP="00AE1983">
      <w:pPr>
        <w:autoSpaceDE w:val="0"/>
        <w:autoSpaceDN w:val="0"/>
        <w:bidi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Les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remarquables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propriétés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biologiques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reconnues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pour les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hétérocycles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du type</w:t>
      </w:r>
    </w:p>
    <w:p w:rsidR="00AE1983" w:rsidRDefault="00AE1983" w:rsidP="00321F52">
      <w:pPr>
        <w:autoSpaceDE w:val="0"/>
        <w:autoSpaceDN w:val="0"/>
        <w:bidi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spellStart"/>
      <w:proofErr w:type="gramStart"/>
      <w:r>
        <w:rPr>
          <w:rFonts w:ascii="TimesNewRomanPSMT" w:hAnsi="TimesNewRomanPSMT" w:cs="TimesNewRomanPSMT"/>
          <w:sz w:val="24"/>
          <w:szCs w:val="24"/>
        </w:rPr>
        <w:t>oxazinones</w:t>
      </w:r>
      <w:proofErr w:type="spellEnd"/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d’une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part et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celles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des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pyrazoles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d’autre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part, nous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ont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incitées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à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concevoir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des</w:t>
      </w:r>
      <w:r w:rsidR="00321F52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structures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dans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lesquelles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ces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deux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noyaux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constituent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l’unité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structurale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de base. Notre</w:t>
      </w:r>
      <w:r w:rsidR="00321F52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contribution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dans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ce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sens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consiste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à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élaborer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dans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une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première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partie</w:t>
      </w:r>
      <w:proofErr w:type="spellEnd"/>
      <w:r>
        <w:rPr>
          <w:rFonts w:ascii="TimesNewRomanPSMT" w:hAnsi="TimesNewRomanPSMT" w:cs="TimesNewRomanPSMT"/>
          <w:sz w:val="24"/>
          <w:szCs w:val="24"/>
        </w:rPr>
        <w:t>, des techniques de</w:t>
      </w:r>
      <w:r w:rsidR="00321F52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synthèse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exploitant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les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possibilités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offertes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par la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réactivité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du DHA qui, par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une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succession</w:t>
      </w:r>
      <w:r w:rsidR="00321F52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de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voies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réactionnelles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utilisant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des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réactifs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judicieusement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choisis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, a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permis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de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fournir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des</w:t>
      </w:r>
      <w:r w:rsidR="00321F52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produits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de structure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pyrazolo-oxazinones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et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pyrazolo-oxazinethiones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dont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les</w:t>
      </w:r>
      <w:r w:rsidR="00321F52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mécanismes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d’obtention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et les structures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ont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été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complètement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élucidés</w:t>
      </w:r>
      <w:proofErr w:type="spellEnd"/>
      <w:r>
        <w:rPr>
          <w:rFonts w:ascii="TimesNewRomanPSMT" w:hAnsi="TimesNewRomanPSMT" w:cs="TimesNewRomanPSMT"/>
          <w:sz w:val="24"/>
          <w:szCs w:val="24"/>
        </w:rPr>
        <w:t>.</w:t>
      </w:r>
    </w:p>
    <w:p w:rsidR="00AE1983" w:rsidRDefault="00AE1983" w:rsidP="00321F52">
      <w:pPr>
        <w:autoSpaceDE w:val="0"/>
        <w:autoSpaceDN w:val="0"/>
        <w:bidi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Les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propriétés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pharmacologiques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prédictibles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pour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ces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dérivés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ont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fait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l’objet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d’une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321F52">
        <w:rPr>
          <w:rFonts w:ascii="TimesNewRomanPSMT" w:hAnsi="TimesNewRomanPSMT" w:cs="TimesNewRomanPSMT"/>
          <w:sz w:val="24"/>
          <w:szCs w:val="24"/>
        </w:rPr>
        <w:t xml:space="preserve">etude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utilisant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le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logiciel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PASS (Prediction of Activity Spectra for Substances) pour les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pyrazolooxazinones</w:t>
      </w:r>
      <w:proofErr w:type="spellEnd"/>
      <w:r w:rsidR="00321F52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et le "docking" pour les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pyrazolo-oxazinethiones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. Les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prédictions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dégagées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par</w:t>
      </w:r>
      <w:r w:rsidR="00321F52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ces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logiciels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ont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été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confirmées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par des tests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expérimentaux</w:t>
      </w:r>
      <w:proofErr w:type="spellEnd"/>
      <w:r>
        <w:rPr>
          <w:rFonts w:ascii="TimesNewRomanPSMT" w:hAnsi="TimesNewRomanPSMT" w:cs="TimesNewRomanPSMT"/>
          <w:sz w:val="24"/>
          <w:szCs w:val="24"/>
        </w:rPr>
        <w:t>.</w:t>
      </w:r>
    </w:p>
    <w:p w:rsidR="00AE1983" w:rsidRDefault="00AE1983" w:rsidP="00AE1983">
      <w:pPr>
        <w:autoSpaceDE w:val="0"/>
        <w:autoSpaceDN w:val="0"/>
        <w:bidi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spellStart"/>
      <w:proofErr w:type="gramStart"/>
      <w:r>
        <w:rPr>
          <w:rFonts w:ascii="TimesNewRomanPSMT" w:hAnsi="TimesNewRomanPSMT" w:cs="TimesNewRomanPSMT"/>
          <w:sz w:val="24"/>
          <w:szCs w:val="24"/>
        </w:rPr>
        <w:t>Dans</w:t>
      </w:r>
      <w:proofErr w:type="spellEnd"/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une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deuxième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partie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notre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objectif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a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été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d’employer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la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dimédone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comme</w:t>
      </w:r>
      <w:proofErr w:type="spellEnd"/>
    </w:p>
    <w:p w:rsidR="00AE1983" w:rsidRDefault="00AE1983" w:rsidP="00AE1983">
      <w:pPr>
        <w:autoSpaceDE w:val="0"/>
        <w:autoSpaceDN w:val="0"/>
        <w:bidi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spellStart"/>
      <w:proofErr w:type="gramStart"/>
      <w:r>
        <w:rPr>
          <w:rFonts w:ascii="TimesNewRomanPSMT" w:hAnsi="TimesNewRomanPSMT" w:cs="TimesNewRomanPSMT"/>
          <w:sz w:val="24"/>
          <w:szCs w:val="24"/>
        </w:rPr>
        <w:t>synthon</w:t>
      </w:r>
      <w:proofErr w:type="spellEnd"/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de base.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Cette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molécule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a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été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choisie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pour son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analogie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structurale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avec les</w:t>
      </w:r>
    </w:p>
    <w:p w:rsidR="00AE1983" w:rsidRDefault="00AE1983" w:rsidP="00321F52">
      <w:pPr>
        <w:autoSpaceDE w:val="0"/>
        <w:autoSpaceDN w:val="0"/>
        <w:bidi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proofErr w:type="spellStart"/>
      <w:proofErr w:type="gramStart"/>
      <w:r>
        <w:rPr>
          <w:rFonts w:ascii="TimesNewRomanPSMT" w:hAnsi="TimesNewRomanPSMT" w:cs="TimesNewRomanPSMT"/>
          <w:sz w:val="24"/>
          <w:szCs w:val="24"/>
        </w:rPr>
        <w:t>dihydropyrones</w:t>
      </w:r>
      <w:proofErr w:type="spellEnd"/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.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Ces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dernières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largement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étudiées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dans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notre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laboratoire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présentent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une</w:t>
      </w:r>
      <w:proofErr w:type="spellEnd"/>
      <w:r w:rsidR="00321F52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grande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réactivité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vis-à-vis des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réactifs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azotés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et </w:t>
      </w:r>
      <w:proofErr w:type="spellStart"/>
      <w:proofErr w:type="gramStart"/>
      <w:r>
        <w:rPr>
          <w:rFonts w:ascii="TimesNewRomanPSMT" w:hAnsi="TimesNewRomanPSMT" w:cs="TimesNewRomanPSMT"/>
          <w:sz w:val="24"/>
          <w:szCs w:val="24"/>
        </w:rPr>
        <w:t>soufrés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;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elles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ont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servi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comme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précurseurs</w:t>
      </w:r>
      <w:proofErr w:type="spellEnd"/>
      <w:r w:rsidR="00321F52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dans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la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synthèse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de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nombreux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produits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hétérocycliques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simples et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condensés</w:t>
      </w:r>
      <w:proofErr w:type="spellEnd"/>
      <w:r>
        <w:rPr>
          <w:rFonts w:ascii="TimesNewRomanPSMT" w:hAnsi="TimesNewRomanPSMT" w:cs="TimesNewRomanPSMT"/>
          <w:sz w:val="24"/>
          <w:szCs w:val="24"/>
        </w:rPr>
        <w:t>.</w:t>
      </w:r>
    </w:p>
    <w:p w:rsidR="00BA2E19" w:rsidRPr="00321F52" w:rsidRDefault="00AE1983" w:rsidP="00321F52">
      <w:pPr>
        <w:autoSpaceDE w:val="0"/>
        <w:autoSpaceDN w:val="0"/>
        <w:bidi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rtl/>
        </w:rPr>
      </w:pPr>
      <w:proofErr w:type="spellStart"/>
      <w:proofErr w:type="gramStart"/>
      <w:r>
        <w:rPr>
          <w:rFonts w:ascii="TimesNewRomanPSMT" w:hAnsi="TimesNewRomanPSMT" w:cs="TimesNewRomanPSMT"/>
          <w:sz w:val="24"/>
          <w:szCs w:val="24"/>
        </w:rPr>
        <w:t>Dans</w:t>
      </w:r>
      <w:proofErr w:type="spellEnd"/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la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démarche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de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synthèse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adoptée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, le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système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β-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dicétone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de la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dimédone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est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considéré</w:t>
      </w:r>
      <w:proofErr w:type="spellEnd"/>
      <w:r w:rsidR="00321F52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comme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analogue au β-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céto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-ester de la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dihydropyrone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et conduit à des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séries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de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dérivés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 w:rsidR="00321F52">
        <w:rPr>
          <w:rFonts w:ascii="TimesNewRomanPSMT" w:hAnsi="TimesNewRomanPSMT" w:cs="TimesNewRomanPSMT"/>
          <w:sz w:val="24"/>
          <w:szCs w:val="24"/>
        </w:rPr>
        <w:t>dont</w:t>
      </w:r>
      <w:proofErr w:type="spellEnd"/>
      <w:r w:rsidR="00321F52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la structure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s’apparente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à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celle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déterminée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jusque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là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au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laboratoire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. Nous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avons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envisagé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dans</w:t>
      </w:r>
      <w:proofErr w:type="spellEnd"/>
      <w:r w:rsidR="00321F52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proofErr w:type="gramStart"/>
      <w:r>
        <w:rPr>
          <w:rFonts w:ascii="TimesNewRomanPSMT" w:hAnsi="TimesNewRomanPSMT" w:cs="TimesNewRomanPSMT"/>
          <w:sz w:val="24"/>
          <w:szCs w:val="24"/>
        </w:rPr>
        <w:t>ce</w:t>
      </w:r>
      <w:proofErr w:type="spellEnd"/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cas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l’action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de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plusieurs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réactifs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aussi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bien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azotés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que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soufrés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sur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la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dimédone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et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avons</w:t>
      </w:r>
      <w:proofErr w:type="spellEnd"/>
      <w:r w:rsidR="00321F52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opéré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plusieurs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hétérocyclisations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. Les structures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isolées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et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caractérisées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trouvent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leur</w:t>
      </w:r>
      <w:proofErr w:type="spellEnd"/>
      <w:r w:rsidR="00321F52"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originalité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dans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l’association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dans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une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même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molécule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, d’un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hétérocycle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(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triazole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,benzimidazole</w:t>
      </w:r>
      <w:proofErr w:type="spellEnd"/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benzimidazole-thione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benzimidazolone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,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benzodiazépine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ou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benzodiazépinthione</w:t>
      </w:r>
      <w:proofErr w:type="spellEnd"/>
      <w:r>
        <w:rPr>
          <w:rFonts w:ascii="TimesNewRomanPSMT" w:hAnsi="TimesNewRomanPSMT" w:cs="TimesNewRomanPSMT"/>
          <w:sz w:val="24"/>
          <w:szCs w:val="24"/>
        </w:rPr>
        <w:t>)</w:t>
      </w:r>
      <w:r w:rsidR="00321F52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avec la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dimédone</w:t>
      </w:r>
      <w:proofErr w:type="spellEnd"/>
      <w:r>
        <w:rPr>
          <w:rFonts w:ascii="TimesNewRomanPSMT" w:hAnsi="TimesNewRomanPSMT" w:cs="TimesNewRomanPSMT"/>
          <w:sz w:val="24"/>
          <w:szCs w:val="24"/>
        </w:rPr>
        <w:t>.</w:t>
      </w:r>
      <w:r w:rsidRPr="00AE1983">
        <w:rPr>
          <w:rFonts w:ascii="Times New Roman" w:eastAsia="Times New Roman" w:hAnsi="Times New Roman" w:cs="Times New Roman"/>
          <w:sz w:val="24"/>
          <w:szCs w:val="24"/>
          <w:rtl/>
          <w:lang w:val="fr-FR" w:eastAsia="fr-FR"/>
        </w:rPr>
        <w:t>.</w:t>
      </w:r>
    </w:p>
    <w:sectPr w:rsidR="00BA2E19" w:rsidRPr="00321F52" w:rsidSect="005F47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1E5C28"/>
    <w:multiLevelType w:val="hybridMultilevel"/>
    <w:tmpl w:val="AD1A5438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04AD"/>
    <w:rsid w:val="00000DC2"/>
    <w:rsid w:val="000739F6"/>
    <w:rsid w:val="000E3A3B"/>
    <w:rsid w:val="000F7A67"/>
    <w:rsid w:val="001A0B89"/>
    <w:rsid w:val="002214A4"/>
    <w:rsid w:val="002701CD"/>
    <w:rsid w:val="00280B15"/>
    <w:rsid w:val="002C3E8D"/>
    <w:rsid w:val="00311E08"/>
    <w:rsid w:val="00321F52"/>
    <w:rsid w:val="00331277"/>
    <w:rsid w:val="00334D8A"/>
    <w:rsid w:val="0034258A"/>
    <w:rsid w:val="003A796B"/>
    <w:rsid w:val="003D2F35"/>
    <w:rsid w:val="003E69F6"/>
    <w:rsid w:val="003F310A"/>
    <w:rsid w:val="00426714"/>
    <w:rsid w:val="00434F66"/>
    <w:rsid w:val="00491D7D"/>
    <w:rsid w:val="004D4A4F"/>
    <w:rsid w:val="004D6F79"/>
    <w:rsid w:val="00521727"/>
    <w:rsid w:val="00523A64"/>
    <w:rsid w:val="00565AA9"/>
    <w:rsid w:val="00573BFD"/>
    <w:rsid w:val="005854F9"/>
    <w:rsid w:val="005F22D0"/>
    <w:rsid w:val="005F47AF"/>
    <w:rsid w:val="0062768E"/>
    <w:rsid w:val="00637238"/>
    <w:rsid w:val="006704C5"/>
    <w:rsid w:val="00751822"/>
    <w:rsid w:val="00753AE2"/>
    <w:rsid w:val="007A7F5D"/>
    <w:rsid w:val="007B11D7"/>
    <w:rsid w:val="0080117F"/>
    <w:rsid w:val="00864C32"/>
    <w:rsid w:val="00893F32"/>
    <w:rsid w:val="009B4078"/>
    <w:rsid w:val="009D0F83"/>
    <w:rsid w:val="009E217B"/>
    <w:rsid w:val="009E33B6"/>
    <w:rsid w:val="00A53F06"/>
    <w:rsid w:val="00A555F6"/>
    <w:rsid w:val="00A942A1"/>
    <w:rsid w:val="00AA61CD"/>
    <w:rsid w:val="00AB29CA"/>
    <w:rsid w:val="00AB5276"/>
    <w:rsid w:val="00AD52D6"/>
    <w:rsid w:val="00AE1983"/>
    <w:rsid w:val="00AE4A8A"/>
    <w:rsid w:val="00B23BE0"/>
    <w:rsid w:val="00B3099D"/>
    <w:rsid w:val="00B41A24"/>
    <w:rsid w:val="00B60D2E"/>
    <w:rsid w:val="00B64118"/>
    <w:rsid w:val="00B705B7"/>
    <w:rsid w:val="00B756B6"/>
    <w:rsid w:val="00BA2E19"/>
    <w:rsid w:val="00BA3A1F"/>
    <w:rsid w:val="00BC5AE1"/>
    <w:rsid w:val="00C038B1"/>
    <w:rsid w:val="00C06CA0"/>
    <w:rsid w:val="00C26198"/>
    <w:rsid w:val="00C431AD"/>
    <w:rsid w:val="00C51DB2"/>
    <w:rsid w:val="00C562C6"/>
    <w:rsid w:val="00C5687E"/>
    <w:rsid w:val="00CC0B8B"/>
    <w:rsid w:val="00CC4896"/>
    <w:rsid w:val="00CE63AF"/>
    <w:rsid w:val="00CF2D39"/>
    <w:rsid w:val="00D10B15"/>
    <w:rsid w:val="00D601D7"/>
    <w:rsid w:val="00E412C7"/>
    <w:rsid w:val="00E6735E"/>
    <w:rsid w:val="00E904AD"/>
    <w:rsid w:val="00EB052E"/>
    <w:rsid w:val="00F13A56"/>
    <w:rsid w:val="00F323BA"/>
    <w:rsid w:val="00F64452"/>
    <w:rsid w:val="00F92273"/>
    <w:rsid w:val="00F9438B"/>
    <w:rsid w:val="00FB34D4"/>
    <w:rsid w:val="00FC6982"/>
    <w:rsid w:val="00FF0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1D7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309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3099D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semiHidden/>
    <w:rsid w:val="00FC6982"/>
    <w:pPr>
      <w:bidi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customStyle="1" w:styleId="CorpsdetexteCar">
    <w:name w:val="Corps de texte Car"/>
    <w:basedOn w:val="Policepardfaut"/>
    <w:link w:val="Corpsdetexte"/>
    <w:semiHidden/>
    <w:rsid w:val="00FC6982"/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82</cp:revision>
  <dcterms:created xsi:type="dcterms:W3CDTF">2014-12-07T11:07:00Z</dcterms:created>
  <dcterms:modified xsi:type="dcterms:W3CDTF">2014-12-15T12:57:00Z</dcterms:modified>
</cp:coreProperties>
</file>