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BBB" w:rsidRDefault="00263BBB" w:rsidP="00263BBB">
      <w:r>
        <w:t>Cette these concerne l'étude experimentale et theorique de transfert de</w:t>
      </w:r>
    </w:p>
    <w:p w:rsidR="00263BBB" w:rsidRDefault="00263BBB" w:rsidP="00263BBB">
      <w:r>
        <w:t>masse dans un milieu poreux anisotrope 'bois' sous l'éffet de sept parametres, la</w:t>
      </w:r>
    </w:p>
    <w:p w:rsidR="00263BBB" w:rsidRDefault="00263BBB" w:rsidP="00263BBB">
      <w:r>
        <w:t>temperature, la vitesse d'agitation, la nature de solute, la concentration de solute,</w:t>
      </w:r>
    </w:p>
    <w:p w:rsidR="00263BBB" w:rsidRDefault="00263BBB" w:rsidP="00263BBB">
      <w:r>
        <w:t>l'espece de bois, la geometrie et le sens de diffusion. Trois modeles mathematiques</w:t>
      </w:r>
    </w:p>
    <w:p w:rsidR="00263BBB" w:rsidRDefault="00263BBB" w:rsidP="00263BBB">
      <w:r>
        <w:t>bases sur les phenomenes physiques ont ete etablis. La minimisation de l'ecart entre</w:t>
      </w:r>
    </w:p>
    <w:p w:rsidR="00263BBB" w:rsidRDefault="00263BBB" w:rsidP="00263BBB">
      <w:r>
        <w:t>les valeurs de la masse reduite experimentale et celles de chaque modele, avec des</w:t>
      </w:r>
    </w:p>
    <w:p w:rsidR="00263BBB" w:rsidRDefault="00263BBB" w:rsidP="00263BBB">
      <w:r>
        <w:t>ecarts ne depassant pas les 2%, nous a permis de determiner le coefficient de</w:t>
      </w:r>
    </w:p>
    <w:p w:rsidR="00263BBB" w:rsidRDefault="00263BBB" w:rsidP="00263BBB">
      <w:r>
        <w:t>diffusion massique apparent. La diffusion massique dans la direction longitudinale</w:t>
      </w:r>
    </w:p>
    <w:p w:rsidR="00263BBB" w:rsidRDefault="00263BBB" w:rsidP="00263BBB">
      <w:r>
        <w:t>est plus forte que dans les directions radiale et tangentielle (DL. 5 DR. 5.4DT), ils</w:t>
      </w:r>
    </w:p>
    <w:p w:rsidR="00263BBB" w:rsidRDefault="00263BBB" w:rsidP="00263BBB">
      <w:r>
        <w:t>sont de l'ordre de 10-11. De plus, et a partir des RNA, les trois modeles valides ont ete</w:t>
      </w:r>
    </w:p>
    <w:p w:rsidR="00263BBB" w:rsidRDefault="00263BBB" w:rsidP="00263BBB">
      <w:r>
        <w:t>regroupes en un reseau unique predictif, ou les parametres de l'architecture de</w:t>
      </w:r>
    </w:p>
    <w:p w:rsidR="00263BBB" w:rsidRDefault="00263BBB" w:rsidP="00263BBB">
      <w:r>
        <w:t>RNAS-PMC ont ete optimises. Il comporte onze neurones dans la couche d'entrée</w:t>
      </w:r>
    </w:p>
    <w:p w:rsidR="00263BBB" w:rsidRDefault="00263BBB" w:rsidP="00263BBB">
      <w:r>
        <w:t>(temperature, nature de solute, concentration de solute, epaisseur, siccite, porosite,</w:t>
      </w:r>
    </w:p>
    <w:p w:rsidR="00263BBB" w:rsidRDefault="00263BBB" w:rsidP="00263BBB">
      <w:r>
        <w:t>nature de l'espece de bois, vitesse d'agitation, temps, l'évolution de la concentration</w:t>
      </w:r>
    </w:p>
    <w:p w:rsidR="00263BBB" w:rsidRDefault="00263BBB" w:rsidP="00263BBB">
      <w:r>
        <w:t>de desorption). Ce modele a ete obtenu apres une erreur relative absolue moyenne</w:t>
      </w:r>
    </w:p>
    <w:p w:rsidR="00263BBB" w:rsidRDefault="00263BBB" w:rsidP="00263BBB">
      <w:r>
        <w:t>de 0.51% pour la diffusivite et 0.05% pour l'efficacite de transfert avec une</w:t>
      </w:r>
    </w:p>
    <w:p w:rsidR="00292420" w:rsidRDefault="00263BBB" w:rsidP="00263BBB">
      <w:r>
        <w:t>architecture de (11-12-2).</w:t>
      </w:r>
    </w:p>
    <w:sectPr w:rsidR="00292420" w:rsidSect="0029242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63BBB"/>
    <w:rsid w:val="00263BBB"/>
    <w:rsid w:val="002924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242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1141</Characters>
  <Application>Microsoft Office Word</Application>
  <DocSecurity>0</DocSecurity>
  <Lines>9</Lines>
  <Paragraphs>2</Paragraphs>
  <ScaleCrop>false</ScaleCrop>
  <Company/>
  <LinksUpToDate>false</LinksUpToDate>
  <CharactersWithSpaces>1346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2014-12-03T13:11:00Z</dcterms:created>
  <dcterms:modified xsi:type="dcterms:W3CDTF">2014-12-03T13:12:00Z</dcterms:modified>
</cp:coreProperties>
</file>