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504D" w:rsidRPr="00D0504D" w:rsidRDefault="00D0504D" w:rsidP="00D0504D">
      <w:pPr>
        <w:bidi w:val="0"/>
        <w:rPr>
          <w:lang w:val="fr-FR" w:bidi="ar-DZ"/>
        </w:rPr>
      </w:pPr>
      <w:r w:rsidRPr="00D0504D">
        <w:rPr>
          <w:lang w:val="fr-FR" w:bidi="ar-DZ"/>
        </w:rPr>
        <w:t xml:space="preserve">Ce travail consiste en la synthèse et à l'étude de différentes propriétés physico-chimiques du semi-conducteur" CuFe2O4 "cristalliser dans la structure   type spinelle ainsi que de son application à la </w:t>
      </w:r>
      <w:proofErr w:type="spellStart"/>
      <w:r w:rsidRPr="00D0504D">
        <w:rPr>
          <w:lang w:val="fr-FR" w:bidi="ar-DZ"/>
        </w:rPr>
        <w:t>reduction</w:t>
      </w:r>
      <w:proofErr w:type="spellEnd"/>
      <w:r w:rsidRPr="00D0504D">
        <w:rPr>
          <w:lang w:val="fr-FR" w:bidi="ar-DZ"/>
        </w:rPr>
        <w:t xml:space="preserve"> du Nickel et la production d'hydrogène dans l'hétérojonction.</w:t>
      </w:r>
    </w:p>
    <w:p w:rsidR="00D0504D" w:rsidRPr="00D0504D" w:rsidRDefault="00D0504D" w:rsidP="00D0504D">
      <w:pPr>
        <w:bidi w:val="0"/>
        <w:rPr>
          <w:lang w:val="fr-FR" w:bidi="ar-DZ"/>
        </w:rPr>
      </w:pPr>
      <w:r w:rsidRPr="00D0504D">
        <w:rPr>
          <w:lang w:val="fr-FR" w:bidi="ar-DZ"/>
        </w:rPr>
        <w:t xml:space="preserve">CuFe2O4 a été préparé par trois méthodes (humide, solide et sol gel) afin d'améliorer la surface spécifique  après plusieurs recuits ont été effectués pour l'obtention d'une phase unique. Différentes techniques de caractérisations physico-chimiques ont été utilisées pour déterminer les propriétés de transport, optique et </w:t>
      </w:r>
      <w:proofErr w:type="spellStart"/>
      <w:r w:rsidRPr="00D0504D">
        <w:rPr>
          <w:lang w:val="fr-FR" w:bidi="ar-DZ"/>
        </w:rPr>
        <w:t>photoélectrochimique</w:t>
      </w:r>
      <w:proofErr w:type="spellEnd"/>
      <w:r w:rsidRPr="00D0504D">
        <w:rPr>
          <w:lang w:val="fr-FR" w:bidi="ar-DZ"/>
        </w:rPr>
        <w:t xml:space="preserve">.    </w:t>
      </w:r>
    </w:p>
    <w:p w:rsidR="00D0504D" w:rsidRPr="00D0504D" w:rsidRDefault="00D0504D" w:rsidP="00D0504D">
      <w:pPr>
        <w:bidi w:val="0"/>
        <w:rPr>
          <w:lang w:val="fr-FR" w:bidi="ar-DZ"/>
        </w:rPr>
      </w:pPr>
      <w:r w:rsidRPr="00D0504D">
        <w:rPr>
          <w:lang w:val="fr-FR" w:bidi="ar-DZ"/>
        </w:rPr>
        <w:t xml:space="preserve">La phase pure de CuFe2O4 a été confirmée par diffraction X en accord avec la fiche ASTM (N)   ) relative </w:t>
      </w:r>
      <w:proofErr w:type="gramStart"/>
      <w:r w:rsidRPr="00D0504D">
        <w:rPr>
          <w:lang w:val="fr-FR" w:bidi="ar-DZ"/>
        </w:rPr>
        <w:t>à la</w:t>
      </w:r>
      <w:proofErr w:type="gramEnd"/>
      <w:r w:rsidRPr="00D0504D">
        <w:rPr>
          <w:lang w:val="fr-FR" w:bidi="ar-DZ"/>
        </w:rPr>
        <w:t xml:space="preserve"> spinelle CuFe2O4. Il cristallise dans le système </w:t>
      </w:r>
      <w:proofErr w:type="spellStart"/>
      <w:r w:rsidRPr="00D0504D">
        <w:rPr>
          <w:lang w:val="fr-FR" w:bidi="ar-DZ"/>
        </w:rPr>
        <w:t>tetragonale</w:t>
      </w:r>
      <w:proofErr w:type="spellEnd"/>
      <w:r w:rsidRPr="00D0504D">
        <w:rPr>
          <w:lang w:val="fr-FR" w:bidi="ar-DZ"/>
        </w:rPr>
        <w:t xml:space="preserve">  avec les paramètres de maille a = 5,844 et c = 8,630 A. Et par microscopie électronique a balayage.   </w:t>
      </w:r>
    </w:p>
    <w:p w:rsidR="00D0504D" w:rsidRPr="00D0504D" w:rsidRDefault="00D0504D" w:rsidP="00D0504D">
      <w:pPr>
        <w:bidi w:val="0"/>
        <w:rPr>
          <w:lang w:val="fr-FR" w:bidi="ar-DZ"/>
        </w:rPr>
      </w:pPr>
      <w:r w:rsidRPr="00D0504D">
        <w:rPr>
          <w:lang w:val="fr-FR" w:bidi="ar-DZ"/>
        </w:rPr>
        <w:t xml:space="preserve">La variation de la conductivité en fonction de la température a montré un comportement typique d'un semi conducteur pour lequel l'application de la loi d'Arrhenius a permis de déterminer l'énergie d'activation  intrinsèque </w:t>
      </w:r>
      <w:proofErr w:type="gramStart"/>
      <w:r w:rsidRPr="00D0504D">
        <w:rPr>
          <w:lang w:val="fr-FR" w:bidi="ar-DZ"/>
        </w:rPr>
        <w:t>( E</w:t>
      </w:r>
      <w:proofErr w:type="gramEnd"/>
      <w:r w:rsidRPr="00D0504D">
        <w:rPr>
          <w:lang w:val="fr-FR" w:bidi="ar-DZ"/>
        </w:rPr>
        <w:t xml:space="preserve">= 0.21eV) du matériau. De même, la variation du pouvoir thermoélectrique a permis de déterminer une conductivité de type p. L'étude </w:t>
      </w:r>
      <w:proofErr w:type="spellStart"/>
      <w:r w:rsidRPr="00D0504D">
        <w:rPr>
          <w:lang w:val="fr-FR" w:bidi="ar-DZ"/>
        </w:rPr>
        <w:t>photoélectrochimique</w:t>
      </w:r>
      <w:proofErr w:type="spellEnd"/>
      <w:r w:rsidRPr="00D0504D">
        <w:rPr>
          <w:lang w:val="fr-FR" w:bidi="ar-DZ"/>
        </w:rPr>
        <w:t xml:space="preserve"> d'une électrode à base de CuFe2O4 a permis non seulement de confirmer le caractère p du matériau mais aussi de déterminer le potentiel de la bande plate Von =- 0.17 V. Ce potentiel est indépendant du pH de la solution </w:t>
      </w:r>
    </w:p>
    <w:p w:rsidR="00D0504D" w:rsidRPr="00D0504D" w:rsidRDefault="00D0504D" w:rsidP="00D0504D">
      <w:pPr>
        <w:bidi w:val="0"/>
        <w:rPr>
          <w:lang w:val="fr-FR" w:bidi="ar-DZ"/>
        </w:rPr>
      </w:pPr>
      <w:r w:rsidRPr="00D0504D">
        <w:rPr>
          <w:lang w:val="fr-FR" w:bidi="ar-DZ"/>
        </w:rPr>
        <w:t xml:space="preserve">Dans une deuxième application, la photo catalyse a été appliquée dans un cadre environnemental, elle a été utilisée pour l'élimination du l'ion  métallique toxique Ni+2 au delà d'une concentration critique. Le nickel est très employé dans l'industrie, il est déversé dans le milieu aquatique sans aucun restriction ni contrôle. Les méthodes généralement utilisées pour la récupération de nickel sont souvent prohibitives, et non efficace a faible concentration. La </w:t>
      </w:r>
      <w:proofErr w:type="spellStart"/>
      <w:r w:rsidRPr="00D0504D">
        <w:rPr>
          <w:lang w:val="fr-FR" w:bidi="ar-DZ"/>
        </w:rPr>
        <w:t>photocatalyse</w:t>
      </w:r>
      <w:proofErr w:type="spellEnd"/>
      <w:r w:rsidRPr="00D0504D">
        <w:rPr>
          <w:lang w:val="fr-FR" w:bidi="ar-DZ"/>
        </w:rPr>
        <w:t xml:space="preserve"> apparait comme une méthode élégante pour réduire le métal a sont état élémentaire.         </w:t>
      </w:r>
    </w:p>
    <w:p w:rsidR="00CD4037" w:rsidRPr="00D0504D" w:rsidRDefault="00D0504D" w:rsidP="00D0504D">
      <w:pPr>
        <w:bidi w:val="0"/>
        <w:rPr>
          <w:rFonts w:hint="cs"/>
          <w:lang w:val="fr-FR" w:bidi="ar-DZ"/>
        </w:rPr>
      </w:pPr>
      <w:r w:rsidRPr="00D0504D">
        <w:rPr>
          <w:lang w:val="fr-FR" w:bidi="ar-DZ"/>
        </w:rPr>
        <w:t>Nous avons également étudié l'effet de la méthode de synthèse sur la production de l'hydrogène dans un milieu basique avec  S2O3-2 comme capteur de trous La masse optimisée de CuFe2O4 a été trouvée égale a 250mg. La production de l'hydrogène sous irradiation visible en utilisant des jonctions formées avec TiO2 sous forme de suspensions (CuFe2O4 / TiO2)  dans des solutions aqueuses.</w:t>
      </w:r>
    </w:p>
    <w:sectPr w:rsidR="00CD4037" w:rsidRPr="00D0504D"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0504D"/>
    <w:rsid w:val="005F47AF"/>
    <w:rsid w:val="00CD4037"/>
    <w:rsid w:val="00D0504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403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365</Words>
  <Characters>2087</Characters>
  <Application>Microsoft Office Word</Application>
  <DocSecurity>0</DocSecurity>
  <Lines>17</Lines>
  <Paragraphs>4</Paragraphs>
  <ScaleCrop>false</ScaleCrop>
  <Company/>
  <LinksUpToDate>false</LinksUpToDate>
  <CharactersWithSpaces>2448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2015-06-09T09:04:00Z</dcterms:created>
  <dcterms:modified xsi:type="dcterms:W3CDTF">2015-06-09T09:05:00Z</dcterms:modified>
</cp:coreProperties>
</file>