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595" w:rsidRPr="00E27595" w:rsidRDefault="00E27595" w:rsidP="00E27595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E27595">
        <w:rPr>
          <w:rFonts w:asciiTheme="majorBidi" w:hAnsiTheme="majorBidi" w:cstheme="majorBidi"/>
          <w:b/>
          <w:bCs/>
          <w:sz w:val="20"/>
          <w:szCs w:val="20"/>
        </w:rPr>
        <w:t>REPUBLIQUE ALGERIENNE DEMOCRATIQUE ET POPULAIRE</w:t>
      </w:r>
    </w:p>
    <w:p w:rsidR="00E27595" w:rsidRPr="00E27595" w:rsidRDefault="00E27595" w:rsidP="00E27595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E27595">
        <w:rPr>
          <w:rFonts w:asciiTheme="majorBidi" w:hAnsiTheme="majorBidi" w:cstheme="majorBidi"/>
          <w:b/>
          <w:bCs/>
          <w:sz w:val="20"/>
          <w:szCs w:val="20"/>
        </w:rPr>
        <w:t>MINISTERE DE L’ENSEIGNEMENT SUPERIEUR ET DE LA RECHERCHE SCIENTIFIQUE</w:t>
      </w:r>
    </w:p>
    <w:p w:rsidR="00E27595" w:rsidRPr="00E27595" w:rsidRDefault="00E27595" w:rsidP="00E27595">
      <w:pPr>
        <w:spacing w:line="240" w:lineRule="auto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E27595">
        <w:rPr>
          <w:rFonts w:asciiTheme="majorBidi" w:hAnsiTheme="majorBidi" w:cstheme="majorBidi"/>
          <w:b/>
          <w:bCs/>
          <w:sz w:val="20"/>
          <w:szCs w:val="20"/>
        </w:rPr>
        <w:t xml:space="preserve">UNIVERSITE DES SCIENCES ET DE LA </w:t>
      </w:r>
      <w:r>
        <w:rPr>
          <w:rFonts w:asciiTheme="majorBidi" w:hAnsiTheme="majorBidi" w:cstheme="majorBidi"/>
          <w:b/>
          <w:bCs/>
          <w:sz w:val="20"/>
          <w:szCs w:val="20"/>
        </w:rPr>
        <w:t>TECHNOLOGIE « HOUARI BOUMEDIENE</w:t>
      </w:r>
      <w:r w:rsidRPr="00E27595">
        <w:rPr>
          <w:rFonts w:asciiTheme="majorBidi" w:hAnsiTheme="majorBidi" w:cstheme="majorBidi"/>
          <w:b/>
          <w:bCs/>
          <w:sz w:val="20"/>
          <w:szCs w:val="20"/>
        </w:rPr>
        <w:t>»</w:t>
      </w:r>
    </w:p>
    <w:p w:rsidR="00E27595" w:rsidRPr="00E27595" w:rsidRDefault="00E27595" w:rsidP="00E27595">
      <w:pPr>
        <w:spacing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27595">
        <w:rPr>
          <w:rFonts w:asciiTheme="majorBidi" w:hAnsiTheme="majorBidi" w:cstheme="majorBidi"/>
          <w:b/>
          <w:bCs/>
          <w:noProof/>
          <w:sz w:val="24"/>
          <w:szCs w:val="24"/>
          <w:lang w:eastAsia="fr-FR"/>
        </w:rPr>
        <w:drawing>
          <wp:inline distT="0" distB="0" distL="0" distR="0">
            <wp:extent cx="1209675" cy="1133475"/>
            <wp:effectExtent l="0" t="0" r="9525" b="9525"/>
            <wp:docPr id="1" name="Image 1" descr="C:\Users\Sima\Desktop\logo-USTHB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ma\Desktop\logo-USTHB1.g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E27595">
        <w:rPr>
          <w:rFonts w:asciiTheme="majorBidi" w:hAnsiTheme="majorBidi" w:cstheme="majorBidi"/>
          <w:b/>
          <w:bCs/>
          <w:sz w:val="28"/>
          <w:szCs w:val="28"/>
        </w:rPr>
        <w:t>FACULTE DES SCIENCES BIOLOGIQUES</w:t>
      </w: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E27595" w:rsidRPr="00E27595" w:rsidRDefault="00E27595" w:rsidP="00E27595">
      <w:pPr>
        <w:spacing w:after="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Résumé de t</w:t>
      </w:r>
      <w:r w:rsidRPr="00E27595">
        <w:rPr>
          <w:rFonts w:asciiTheme="majorBidi" w:hAnsiTheme="majorBidi" w:cstheme="majorBidi"/>
          <w:b/>
          <w:bCs/>
          <w:sz w:val="36"/>
          <w:szCs w:val="36"/>
        </w:rPr>
        <w:t>hèsede DOCTORAT LMD 3</w:t>
      </w:r>
      <w:r w:rsidRPr="00E27595">
        <w:rPr>
          <w:rFonts w:asciiTheme="majorBidi" w:hAnsiTheme="majorBidi" w:cstheme="majorBidi"/>
          <w:b/>
          <w:bCs/>
          <w:sz w:val="36"/>
          <w:szCs w:val="36"/>
          <w:vertAlign w:val="superscript"/>
        </w:rPr>
        <w:t>ème</w:t>
      </w:r>
      <w:r w:rsidRPr="00E27595">
        <w:rPr>
          <w:rFonts w:asciiTheme="majorBidi" w:hAnsiTheme="majorBidi" w:cstheme="majorBidi"/>
          <w:b/>
          <w:bCs/>
          <w:sz w:val="36"/>
          <w:szCs w:val="36"/>
        </w:rPr>
        <w:t xml:space="preserve"> CYCLE</w:t>
      </w:r>
    </w:p>
    <w:p w:rsidR="00E27595" w:rsidRPr="00E27595" w:rsidRDefault="00E27595" w:rsidP="00E2759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E27595">
        <w:rPr>
          <w:rFonts w:asciiTheme="majorBidi" w:hAnsiTheme="majorBidi" w:cstheme="majorBidi"/>
          <w:b/>
          <w:bCs/>
          <w:sz w:val="28"/>
          <w:szCs w:val="28"/>
        </w:rPr>
        <w:t>Domaine :</w:t>
      </w:r>
      <w:r w:rsidRPr="00E27595">
        <w:rPr>
          <w:rFonts w:asciiTheme="majorBidi" w:hAnsiTheme="majorBidi" w:cstheme="majorBidi"/>
          <w:sz w:val="28"/>
          <w:szCs w:val="28"/>
        </w:rPr>
        <w:t xml:space="preserve"> Sciences biologiques</w:t>
      </w: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E27595">
        <w:rPr>
          <w:rFonts w:asciiTheme="majorBidi" w:hAnsiTheme="majorBidi" w:cstheme="majorBidi"/>
          <w:b/>
          <w:bCs/>
          <w:sz w:val="28"/>
          <w:szCs w:val="28"/>
        </w:rPr>
        <w:t>Spécialité :</w:t>
      </w:r>
      <w:r w:rsidRPr="00E27595">
        <w:rPr>
          <w:rFonts w:asciiTheme="majorBidi" w:hAnsiTheme="majorBidi" w:cstheme="majorBidi"/>
          <w:sz w:val="28"/>
          <w:szCs w:val="28"/>
        </w:rPr>
        <w:t xml:space="preserve"> Biotechnologie et Pathologies Moléculaires</w:t>
      </w: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4"/>
          <w:szCs w:val="34"/>
        </w:rPr>
      </w:pPr>
      <w:r w:rsidRPr="00E27595">
        <w:rPr>
          <w:rFonts w:asciiTheme="majorBidi" w:hAnsiTheme="majorBidi" w:cstheme="majorBidi"/>
          <w:sz w:val="28"/>
          <w:szCs w:val="28"/>
        </w:rPr>
        <w:t>Présentée par :</w:t>
      </w:r>
      <w:r w:rsidRPr="00E27595">
        <w:rPr>
          <w:rFonts w:asciiTheme="majorBidi" w:hAnsiTheme="majorBidi" w:cstheme="majorBidi"/>
          <w:b/>
          <w:bCs/>
          <w:sz w:val="34"/>
          <w:szCs w:val="34"/>
        </w:rPr>
        <w:t xml:space="preserve"> BEHAIRI Nassima</w:t>
      </w:r>
    </w:p>
    <w:p w:rsidR="00E27595" w:rsidRPr="00E27595" w:rsidRDefault="00E27595" w:rsidP="00E27595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E27595" w:rsidRPr="00E27595" w:rsidRDefault="00E27595" w:rsidP="00E2759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E27595">
        <w:rPr>
          <w:rFonts w:asciiTheme="majorBidi" w:hAnsiTheme="majorBidi" w:cstheme="majorBidi"/>
          <w:b/>
          <w:bCs/>
          <w:sz w:val="28"/>
          <w:szCs w:val="28"/>
        </w:rPr>
        <w:t>THÈME</w:t>
      </w:r>
    </w:p>
    <w:p w:rsidR="00E27595" w:rsidRDefault="005D4D66" w:rsidP="00E27595">
      <w:pPr>
        <w:jc w:val="center"/>
      </w:pPr>
      <w:r w:rsidRPr="005D4D66">
        <w:rPr>
          <w:rFonts w:eastAsiaTheme="minorEastAsia"/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3" o:spid="_x0000_s1026" type="#_x0000_t202" style="position:absolute;left:0;text-align:left;margin-left:-3.35pt;margin-top:1.1pt;width:461.25pt;height:7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" strokecolor="#4f81bd" strokeweight="3.25pt">
            <v:stroke linestyle="thickThin" endcap="square"/>
            <v:textbox>
              <w:txbxContent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  <w:r w:rsidRPr="00E248C2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 xml:space="preserve">Etude de l’effet </w:t>
                  </w:r>
                  <w:proofErr w:type="spellStart"/>
                  <w:r w:rsidRPr="00E248C2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>immunorégulateur</w:t>
                  </w:r>
                  <w:proofErr w:type="spellEnd"/>
                  <w:r w:rsidRPr="00E248C2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 xml:space="preserve"> des vitamines au cours de l’évolution de la maladie d’Alzheimer</w:t>
                  </w: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  <w:p w:rsidR="00E27595" w:rsidRPr="00E248C2" w:rsidRDefault="00E27595" w:rsidP="00E27595">
                  <w:pPr>
                    <w:spacing w:before="200" w:after="0"/>
                    <w:jc w:val="center"/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</w:pPr>
                </w:p>
              </w:txbxContent>
            </v:textbox>
          </v:shape>
        </w:pict>
      </w:r>
    </w:p>
    <w:p w:rsidR="00E27595" w:rsidRPr="00E27595" w:rsidRDefault="00E27595" w:rsidP="00E27595"/>
    <w:p w:rsidR="00E27595" w:rsidRPr="00E27595" w:rsidRDefault="00E27595" w:rsidP="00E27595"/>
    <w:p w:rsidR="00E27595" w:rsidRPr="00E27595" w:rsidRDefault="00E27595" w:rsidP="00E27595"/>
    <w:p w:rsidR="00E27595" w:rsidRPr="00E27595" w:rsidRDefault="00E27595" w:rsidP="00E27595"/>
    <w:p w:rsidR="00E27595" w:rsidRDefault="00E27595" w:rsidP="00E27595">
      <w:bookmarkStart w:id="0" w:name="_GoBack"/>
      <w:bookmarkEnd w:id="0"/>
    </w:p>
    <w:p w:rsidR="00E27595" w:rsidRDefault="00E27595" w:rsidP="00E27595">
      <w:pPr>
        <w:tabs>
          <w:tab w:val="left" w:pos="3420"/>
        </w:tabs>
      </w:pPr>
      <w:r>
        <w:tab/>
      </w:r>
    </w:p>
    <w:p w:rsidR="00E27595" w:rsidRDefault="00E27595">
      <w:r>
        <w:br w:type="page"/>
      </w:r>
    </w:p>
    <w:p w:rsidR="00E27595" w:rsidRDefault="00E27595" w:rsidP="00E27595">
      <w:pPr>
        <w:tabs>
          <w:tab w:val="left" w:pos="3420"/>
        </w:tabs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27595">
        <w:rPr>
          <w:rFonts w:asciiTheme="majorBidi" w:hAnsiTheme="majorBidi" w:cstheme="majorBidi"/>
          <w:b/>
          <w:bCs/>
          <w:sz w:val="24"/>
          <w:szCs w:val="24"/>
        </w:rPr>
        <w:lastRenderedPageBreak/>
        <w:t>Résumé</w:t>
      </w:r>
    </w:p>
    <w:p w:rsidR="00E27595" w:rsidRDefault="00E27595" w:rsidP="00E27595">
      <w:pPr>
        <w:tabs>
          <w:tab w:val="left" w:pos="3420"/>
        </w:tabs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E27595" w:rsidRDefault="00E27595" w:rsidP="00E27595">
      <w:pPr>
        <w:pStyle w:val="Default"/>
      </w:pPr>
    </w:p>
    <w:p w:rsidR="00E27595" w:rsidRPr="00E27595" w:rsidRDefault="00E27595" w:rsidP="00771FA8">
      <w:pPr>
        <w:pStyle w:val="Default"/>
        <w:jc w:val="both"/>
        <w:rPr>
          <w:rFonts w:asciiTheme="majorBidi" w:hAnsiTheme="majorBidi" w:cstheme="majorBidi"/>
        </w:rPr>
      </w:pPr>
      <w:r w:rsidRPr="00E27595">
        <w:rPr>
          <w:rFonts w:asciiTheme="majorBidi" w:hAnsiTheme="majorBidi" w:cstheme="majorBidi"/>
        </w:rPr>
        <w:t xml:space="preserve">La maladie d’Alzheimer (MA) est </w:t>
      </w:r>
      <w:r w:rsidR="00DF2BE8">
        <w:rPr>
          <w:rFonts w:asciiTheme="majorBidi" w:hAnsiTheme="majorBidi" w:cstheme="majorBidi"/>
        </w:rPr>
        <w:t xml:space="preserve">une affection </w:t>
      </w:r>
      <w:proofErr w:type="spellStart"/>
      <w:r w:rsidR="00DF2BE8">
        <w:rPr>
          <w:rFonts w:asciiTheme="majorBidi" w:hAnsiTheme="majorBidi" w:cstheme="majorBidi"/>
        </w:rPr>
        <w:t>neurodégénérative</w:t>
      </w:r>
      <w:proofErr w:type="spellEnd"/>
      <w:r w:rsidR="00DF2BE8">
        <w:rPr>
          <w:rFonts w:asciiTheme="majorBidi" w:hAnsiTheme="majorBidi" w:cstheme="majorBidi"/>
        </w:rPr>
        <w:t xml:space="preserve"> dont </w:t>
      </w:r>
      <w:proofErr w:type="spellStart"/>
      <w:r w:rsidR="00DF2BE8">
        <w:rPr>
          <w:rFonts w:asciiTheme="majorBidi" w:hAnsiTheme="majorBidi" w:cstheme="majorBidi"/>
        </w:rPr>
        <w:t>la</w:t>
      </w:r>
      <w:r w:rsidRPr="00E27595">
        <w:rPr>
          <w:rFonts w:asciiTheme="majorBidi" w:hAnsiTheme="majorBidi" w:cstheme="majorBidi"/>
        </w:rPr>
        <w:t>neuroinflammation</w:t>
      </w:r>
      <w:proofErr w:type="spellEnd"/>
      <w:r w:rsidRPr="00E27595">
        <w:rPr>
          <w:rFonts w:asciiTheme="majorBidi" w:hAnsiTheme="majorBidi" w:cstheme="majorBidi"/>
        </w:rPr>
        <w:t xml:space="preserve"> joue un rôle crucial dans </w:t>
      </w:r>
      <w:r w:rsidR="00DF2BE8">
        <w:rPr>
          <w:rFonts w:asciiTheme="majorBidi" w:hAnsiTheme="majorBidi" w:cstheme="majorBidi"/>
        </w:rPr>
        <w:t xml:space="preserve">son </w:t>
      </w:r>
      <w:r w:rsidRPr="00E27595">
        <w:rPr>
          <w:rFonts w:asciiTheme="majorBidi" w:hAnsiTheme="majorBidi" w:cstheme="majorBidi"/>
        </w:rPr>
        <w:t>instal</w:t>
      </w:r>
      <w:r w:rsidR="00DF2BE8">
        <w:rPr>
          <w:rFonts w:asciiTheme="majorBidi" w:hAnsiTheme="majorBidi" w:cstheme="majorBidi"/>
        </w:rPr>
        <w:t>lation et évolution</w:t>
      </w:r>
      <w:r w:rsidR="00790EBA">
        <w:rPr>
          <w:rFonts w:asciiTheme="majorBidi" w:hAnsiTheme="majorBidi" w:cstheme="majorBidi"/>
        </w:rPr>
        <w:t xml:space="preserve">. Nous avons montré </w:t>
      </w:r>
      <w:r w:rsidRPr="00E27595">
        <w:rPr>
          <w:rFonts w:asciiTheme="majorBidi" w:hAnsiTheme="majorBidi" w:cstheme="majorBidi"/>
        </w:rPr>
        <w:t xml:space="preserve">une surexpression de </w:t>
      </w:r>
      <w:r w:rsidR="00790EBA">
        <w:rPr>
          <w:rFonts w:asciiTheme="majorBidi" w:hAnsiTheme="majorBidi" w:cstheme="majorBidi"/>
        </w:rPr>
        <w:t>l’oxyde nitrique synthase 2</w:t>
      </w:r>
      <w:r w:rsidR="00060E4C">
        <w:rPr>
          <w:rFonts w:asciiTheme="majorBidi" w:hAnsiTheme="majorBidi" w:cstheme="majorBidi"/>
        </w:rPr>
        <w:t xml:space="preserve"> (NOS2)</w:t>
      </w:r>
      <w:r w:rsidR="00790EBA">
        <w:rPr>
          <w:rFonts w:asciiTheme="majorBidi" w:hAnsiTheme="majorBidi" w:cstheme="majorBidi"/>
        </w:rPr>
        <w:t xml:space="preserve"> et </w:t>
      </w:r>
      <w:r w:rsidRPr="00E27595">
        <w:rPr>
          <w:rFonts w:asciiTheme="majorBidi" w:hAnsiTheme="majorBidi" w:cstheme="majorBidi"/>
        </w:rPr>
        <w:t xml:space="preserve">une importante production </w:t>
      </w:r>
      <w:r w:rsidRPr="00E27595">
        <w:rPr>
          <w:rFonts w:asciiTheme="majorBidi" w:hAnsiTheme="majorBidi" w:cstheme="majorBidi"/>
          <w:i/>
          <w:iCs/>
        </w:rPr>
        <w:t xml:space="preserve">in vitro </w:t>
      </w:r>
      <w:r w:rsidRPr="00E27595">
        <w:rPr>
          <w:rFonts w:asciiTheme="majorBidi" w:hAnsiTheme="majorBidi" w:cstheme="majorBidi"/>
        </w:rPr>
        <w:t xml:space="preserve">de </w:t>
      </w:r>
      <w:r w:rsidR="00790EBA">
        <w:rPr>
          <w:rFonts w:asciiTheme="majorBidi" w:hAnsiTheme="majorBidi" w:cstheme="majorBidi"/>
        </w:rPr>
        <w:t>monoxyde d’</w:t>
      </w:r>
      <w:r w:rsidR="00771FA8">
        <w:rPr>
          <w:rFonts w:asciiTheme="majorBidi" w:hAnsiTheme="majorBidi" w:cstheme="majorBidi"/>
        </w:rPr>
        <w:t xml:space="preserve">azote </w:t>
      </w:r>
      <w:r w:rsidR="00790EBA">
        <w:rPr>
          <w:rFonts w:asciiTheme="majorBidi" w:hAnsiTheme="majorBidi" w:cstheme="majorBidi"/>
        </w:rPr>
        <w:t>et de l’interleukine-17A dans la MA</w:t>
      </w:r>
      <w:r w:rsidRPr="00E27595">
        <w:rPr>
          <w:rFonts w:asciiTheme="majorBidi" w:hAnsiTheme="majorBidi" w:cstheme="majorBidi"/>
        </w:rPr>
        <w:t xml:space="preserve">. </w:t>
      </w:r>
      <w:r w:rsidR="00790EBA">
        <w:rPr>
          <w:rFonts w:asciiTheme="majorBidi" w:hAnsiTheme="majorBidi" w:cstheme="majorBidi"/>
        </w:rPr>
        <w:t>L’ATRA</w:t>
      </w:r>
      <w:r w:rsidR="00771FA8">
        <w:rPr>
          <w:rFonts w:asciiTheme="majorBidi" w:hAnsiTheme="majorBidi" w:cstheme="majorBidi"/>
        </w:rPr>
        <w:t xml:space="preserve"> (métabolite de la vitamine A)</w:t>
      </w:r>
      <w:r w:rsidR="00790EBA">
        <w:rPr>
          <w:rFonts w:asciiTheme="majorBidi" w:hAnsiTheme="majorBidi" w:cstheme="majorBidi"/>
        </w:rPr>
        <w:t xml:space="preserve"> et la vitamine D</w:t>
      </w:r>
      <w:r w:rsidR="00790EBA" w:rsidRPr="00771FA8">
        <w:rPr>
          <w:rFonts w:asciiTheme="majorBidi" w:hAnsiTheme="majorBidi" w:cstheme="majorBidi"/>
          <w:vertAlign w:val="subscript"/>
        </w:rPr>
        <w:t>3</w:t>
      </w:r>
      <w:r w:rsidR="00790EBA">
        <w:rPr>
          <w:rFonts w:asciiTheme="majorBidi" w:hAnsiTheme="majorBidi" w:cstheme="majorBidi"/>
        </w:rPr>
        <w:t xml:space="preserve"> inhibent </w:t>
      </w:r>
      <w:r w:rsidR="00771FA8">
        <w:rPr>
          <w:rFonts w:asciiTheme="majorBidi" w:hAnsiTheme="majorBidi" w:cstheme="majorBidi"/>
        </w:rPr>
        <w:t>l’expression de la NOS</w:t>
      </w:r>
      <w:r w:rsidRPr="00E27595">
        <w:rPr>
          <w:rFonts w:asciiTheme="majorBidi" w:hAnsiTheme="majorBidi" w:cstheme="majorBidi"/>
        </w:rPr>
        <w:t>2</w:t>
      </w:r>
      <w:r w:rsidR="00790EBA">
        <w:rPr>
          <w:rFonts w:asciiTheme="majorBidi" w:hAnsiTheme="majorBidi" w:cstheme="majorBidi"/>
        </w:rPr>
        <w:t xml:space="preserve"> et modulent la production des cytokines dans la MA.Le prétraitement d’un</w:t>
      </w:r>
      <w:r w:rsidRPr="00E27595">
        <w:rPr>
          <w:rFonts w:asciiTheme="majorBidi" w:hAnsiTheme="majorBidi" w:cstheme="majorBidi"/>
        </w:rPr>
        <w:t xml:space="preserve"> modèle </w:t>
      </w:r>
      <w:r w:rsidR="00790EBA">
        <w:rPr>
          <w:rFonts w:asciiTheme="majorBidi" w:hAnsiTheme="majorBidi" w:cstheme="majorBidi"/>
        </w:rPr>
        <w:t xml:space="preserve">expérimental de la MA </w:t>
      </w:r>
      <w:r w:rsidRPr="00E27595">
        <w:rPr>
          <w:rFonts w:asciiTheme="majorBidi" w:hAnsiTheme="majorBidi" w:cstheme="majorBidi"/>
        </w:rPr>
        <w:t xml:space="preserve">par l’ATRA prévient </w:t>
      </w:r>
      <w:r w:rsidR="00060E4C">
        <w:rPr>
          <w:rFonts w:asciiTheme="majorBidi" w:hAnsiTheme="majorBidi" w:cstheme="majorBidi"/>
        </w:rPr>
        <w:t xml:space="preserve">la surexpression de </w:t>
      </w:r>
      <w:r w:rsidR="00771FA8">
        <w:rPr>
          <w:rFonts w:asciiTheme="majorBidi" w:hAnsiTheme="majorBidi" w:cstheme="majorBidi"/>
        </w:rPr>
        <w:t xml:space="preserve">la </w:t>
      </w:r>
      <w:r w:rsidR="00060E4C">
        <w:rPr>
          <w:rFonts w:asciiTheme="majorBidi" w:hAnsiTheme="majorBidi" w:cstheme="majorBidi"/>
        </w:rPr>
        <w:t>NOS2, l’</w:t>
      </w:r>
      <w:proofErr w:type="spellStart"/>
      <w:r w:rsidR="00060E4C">
        <w:rPr>
          <w:rFonts w:asciiTheme="majorBidi" w:hAnsiTheme="majorBidi" w:cstheme="majorBidi"/>
        </w:rPr>
        <w:t>amyloidogenèse</w:t>
      </w:r>
      <w:proofErr w:type="spellEnd"/>
      <w:r w:rsidR="00060E4C">
        <w:rPr>
          <w:rFonts w:asciiTheme="majorBidi" w:hAnsiTheme="majorBidi" w:cstheme="majorBidi"/>
        </w:rPr>
        <w:t xml:space="preserve">, la </w:t>
      </w:r>
      <w:proofErr w:type="spellStart"/>
      <w:r w:rsidR="00060E4C">
        <w:rPr>
          <w:rFonts w:asciiTheme="majorBidi" w:hAnsiTheme="majorBidi" w:cstheme="majorBidi"/>
        </w:rPr>
        <w:t>neurodégénérescence</w:t>
      </w:r>
      <w:proofErr w:type="spellEnd"/>
      <w:r w:rsidR="00060E4C">
        <w:rPr>
          <w:rFonts w:asciiTheme="majorBidi" w:hAnsiTheme="majorBidi" w:cstheme="majorBidi"/>
        </w:rPr>
        <w:t xml:space="preserve"> et l’altération de la mémoire. La supplémentation en vitamines </w:t>
      </w:r>
      <w:r w:rsidR="00771FA8">
        <w:rPr>
          <w:rFonts w:asciiTheme="majorBidi" w:hAnsiTheme="majorBidi" w:cstheme="majorBidi"/>
        </w:rPr>
        <w:t>aurait</w:t>
      </w:r>
      <w:r w:rsidR="00060E4C">
        <w:rPr>
          <w:rFonts w:asciiTheme="majorBidi" w:hAnsiTheme="majorBidi" w:cstheme="majorBidi"/>
        </w:rPr>
        <w:t xml:space="preserve"> un rôle préventif et curatif dans la MA. </w:t>
      </w:r>
    </w:p>
    <w:p w:rsidR="00E27595" w:rsidRPr="00E27595" w:rsidRDefault="00E27595" w:rsidP="00E27595">
      <w:pPr>
        <w:tabs>
          <w:tab w:val="left" w:pos="3420"/>
        </w:tabs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sectPr w:rsidR="00E27595" w:rsidRPr="00E27595" w:rsidSect="005D4D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307C"/>
    <w:rsid w:val="00060E4C"/>
    <w:rsid w:val="0009307C"/>
    <w:rsid w:val="00341D0D"/>
    <w:rsid w:val="005D4D66"/>
    <w:rsid w:val="00771FA8"/>
    <w:rsid w:val="00790EBA"/>
    <w:rsid w:val="007B1525"/>
    <w:rsid w:val="00DF2BE8"/>
    <w:rsid w:val="00E27595"/>
    <w:rsid w:val="00E44F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4D6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27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2759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275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27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2759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275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hdphoto" Target="media/hdphoto1.wdp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172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Sima</dc:creator>
  <cp:keywords/>
  <dc:description/>
  <cp:lastModifiedBy>Enigma</cp:lastModifiedBy>
  <cp:revision>2</cp:revision>
  <dcterms:created xsi:type="dcterms:W3CDTF">2016-01-06T09:12:00Z</dcterms:created>
  <dcterms:modified xsi:type="dcterms:W3CDTF">2016-01-06T09:12:00Z</dcterms:modified>
</cp:coreProperties>
</file>