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56BD" w:rsidRDefault="00120C26">
      <w:r w:rsidRPr="00120C26">
        <w:t xml:space="preserve">Les plasmas et les grains de poussière (particules micrométriques ou </w:t>
      </w:r>
      <w:proofErr w:type="spellStart"/>
      <w:r w:rsidRPr="00120C26">
        <w:t>sub</w:t>
      </w:r>
      <w:proofErr w:type="spellEnd"/>
      <w:r w:rsidRPr="00120C26">
        <w:t xml:space="preserve">-micrométriques) ont de nombreuses occasions de se rencontrer et de donner naissance aux plasmas poussiéreux. Ces derniers se définissent comme étant un gaz de basse température, complètement ou partiellement ionisé, comprenant des électrons, des ions et une composante additionnelle de grains de poussière hautement chargés et extrêmement massifs. Les plasmas complexes sont présents dans différentes parties de notre système solaire, à savoir, le milieu interplanétaire, les nuages inter- stellaires, les queues et chevelures des comètes, les anneaux planétaires, les boucles solaires. Ils sont aussi présents dans les dispositifs de laboratoires et les procédés industriels. La présence d'un champ magnétique rend le plasma poussiéreux anisotrope et dépendant de la force du champ aussi bien que du rayon de grain de poussière, elle change les caractéristiques de la charge du grain qui mène à une modification des propriétés intrinsèques du plasma. Les effets de la fluctuation de la charge et de la supra thermalité électronique sur les ondes acoustiques poussiéreuses dans un plasma poussiéreux ainsi que les effets du champ magnétique, des ions non thermique et des électrons supra thermiques sur les ondes acoustiques poussiéreuses faiblement non linéaires, dans un plasma poussiéreux électronégatif sont étudiés dans ce travail. La dynamique de ces ondes non linéaires est gouvernée par l'équation </w:t>
      </w:r>
      <w:proofErr w:type="spellStart"/>
      <w:r w:rsidRPr="00120C26">
        <w:t>Korteweg</w:t>
      </w:r>
      <w:proofErr w:type="spellEnd"/>
      <w:r w:rsidRPr="00120C26">
        <w:t xml:space="preserve">- de </w:t>
      </w:r>
      <w:proofErr w:type="spellStart"/>
      <w:r w:rsidRPr="00120C26">
        <w:t>Vries</w:t>
      </w:r>
      <w:proofErr w:type="spellEnd"/>
      <w:r w:rsidRPr="00120C26">
        <w:t xml:space="preserve"> (</w:t>
      </w:r>
      <w:proofErr w:type="spellStart"/>
      <w:r w:rsidRPr="00120C26">
        <w:t>KdV</w:t>
      </w:r>
      <w:proofErr w:type="spellEnd"/>
      <w:r w:rsidRPr="00120C26">
        <w:t xml:space="preserve">) Burger, possédant une onde de choc dispersive comme solution. Le champ magnétique est responsable du terme dispersif, et la fluctuation de la charge est responsable du terme dissipatif (le terme de Burger), ce dernier dépend uniquement de la courbure du champ magnétique. Il est trouvé que pour une propagation parallèle (?=0°) la dynamique de l'onde non linéaire est gouvernée par l'équation de Burger qui admet comme solution une onde de choc </w:t>
      </w:r>
      <w:proofErr w:type="spellStart"/>
      <w:r w:rsidRPr="00120C26">
        <w:t>monotonique</w:t>
      </w:r>
      <w:proofErr w:type="spellEnd"/>
      <w:r w:rsidRPr="00120C26">
        <w:t xml:space="preserve">. Cette onde de choc, fondamentalement différente de l'onde de choc classique, est dite non </w:t>
      </w:r>
      <w:proofErr w:type="spellStart"/>
      <w:r w:rsidRPr="00120C26">
        <w:t>collisionnelle</w:t>
      </w:r>
      <w:proofErr w:type="spellEnd"/>
      <w:r w:rsidRPr="00120C26">
        <w:t xml:space="preserve"> dans la mesure où seule la dissipation anormale de l'énergie est requise.</w:t>
      </w:r>
    </w:p>
    <w:sectPr w:rsidR="00A756BD" w:rsidSect="00A756B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20C26"/>
    <w:rsid w:val="00120C26"/>
    <w:rsid w:val="00A756B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56B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329</Words>
  <Characters>1812</Characters>
  <Application>Microsoft Office Word</Application>
  <DocSecurity>0</DocSecurity>
  <Lines>15</Lines>
  <Paragraphs>4</Paragraphs>
  <ScaleCrop>false</ScaleCrop>
  <Company/>
  <LinksUpToDate>false</LinksUpToDate>
  <CharactersWithSpaces>2137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2015-01-22T09:52:00Z</dcterms:created>
  <dcterms:modified xsi:type="dcterms:W3CDTF">2015-01-22T09:53:00Z</dcterms:modified>
</cp:coreProperties>
</file>