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7761" w:rsidRPr="00CA02A0" w:rsidRDefault="00817761" w:rsidP="00817761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Résumé</w:t>
      </w:r>
    </w:p>
    <w:p w:rsidR="00817761" w:rsidRPr="00F23B78" w:rsidRDefault="00817761" w:rsidP="00817761">
      <w:pPr>
        <w:ind w:firstLine="708"/>
        <w:rPr>
          <w:sz w:val="16"/>
          <w:szCs w:val="16"/>
        </w:rPr>
      </w:pPr>
    </w:p>
    <w:p w:rsidR="00817761" w:rsidRPr="00817761" w:rsidRDefault="00817761" w:rsidP="00817761">
      <w:pPr>
        <w:autoSpaceDE w:val="0"/>
        <w:autoSpaceDN w:val="0"/>
        <w:adjustRightInd w:val="0"/>
        <w:jc w:val="both"/>
        <w:rPr>
          <w:rFonts w:asciiTheme="majorBidi" w:hAnsiTheme="majorBidi" w:cstheme="majorBidi"/>
          <w:sz w:val="22"/>
          <w:szCs w:val="22"/>
        </w:rPr>
      </w:pPr>
    </w:p>
    <w:p w:rsidR="00817761" w:rsidRPr="00817761" w:rsidRDefault="00817761" w:rsidP="00817761">
      <w:pPr>
        <w:autoSpaceDE w:val="0"/>
        <w:autoSpaceDN w:val="0"/>
        <w:adjustRightInd w:val="0"/>
        <w:jc w:val="both"/>
        <w:rPr>
          <w:rFonts w:asciiTheme="majorBidi" w:hAnsiTheme="majorBidi" w:cstheme="majorBidi"/>
          <w:sz w:val="22"/>
          <w:szCs w:val="22"/>
        </w:rPr>
      </w:pPr>
      <w:r w:rsidRPr="00817761">
        <w:rPr>
          <w:rFonts w:asciiTheme="majorBidi" w:hAnsiTheme="majorBidi" w:cstheme="majorBidi"/>
          <w:sz w:val="22"/>
          <w:szCs w:val="22"/>
        </w:rPr>
        <w:t>Le présent travail, de nature numérique, théorique et expérimentale, constitue une contribution au problème de convection thermosolutale ou double diffusive dans un milieu fluide binaire stratifié en concentration.</w:t>
      </w:r>
    </w:p>
    <w:p w:rsidR="00817761" w:rsidRPr="00817761" w:rsidRDefault="00817761" w:rsidP="00817761">
      <w:pPr>
        <w:jc w:val="both"/>
        <w:rPr>
          <w:rFonts w:asciiTheme="majorBidi" w:hAnsiTheme="majorBidi" w:cstheme="majorBidi"/>
          <w:sz w:val="22"/>
          <w:szCs w:val="22"/>
        </w:rPr>
      </w:pPr>
    </w:p>
    <w:p w:rsidR="00817761" w:rsidRPr="00817761" w:rsidRDefault="00735150" w:rsidP="00735150">
      <w:pPr>
        <w:jc w:val="both"/>
        <w:rPr>
          <w:rFonts w:asciiTheme="majorBidi" w:hAnsiTheme="majorBidi" w:cstheme="majorBidi"/>
          <w:sz w:val="22"/>
          <w:szCs w:val="22"/>
        </w:rPr>
      </w:pPr>
      <w:r>
        <w:rPr>
          <w:rFonts w:asciiTheme="majorBidi" w:hAnsiTheme="majorBidi" w:cstheme="majorBidi"/>
          <w:sz w:val="22"/>
          <w:szCs w:val="22"/>
        </w:rPr>
        <w:t>Dans la première partie, l’</w:t>
      </w:r>
      <w:r w:rsidR="00817761" w:rsidRPr="00817761">
        <w:rPr>
          <w:rFonts w:asciiTheme="majorBidi" w:hAnsiTheme="majorBidi" w:cstheme="majorBidi"/>
          <w:sz w:val="22"/>
          <w:szCs w:val="22"/>
        </w:rPr>
        <w:t xml:space="preserve">ensemble de nos résultats nous a permis de proposer des solutions 3D relatives à deux configurations. La deuxième partie de notre étude, comprend une analyse complète de la stabilité linéaire de la couche à gradient de l’étang solaire en considérant le cas d’une couche d’extension infinie. Dans le dernier chapitre, nous avons décrit les étapes suivies à la réalisation d’un prototype d’un mini bassin solaire à l’échelle de laboratoire. </w:t>
      </w:r>
    </w:p>
    <w:p w:rsidR="006C49F1" w:rsidRPr="00817761" w:rsidRDefault="006C49F1">
      <w:pPr>
        <w:rPr>
          <w:sz w:val="22"/>
          <w:szCs w:val="22"/>
        </w:rPr>
      </w:pPr>
    </w:p>
    <w:p w:rsidR="00817761" w:rsidRPr="00817761" w:rsidRDefault="00817761">
      <w:pPr>
        <w:rPr>
          <w:b/>
          <w:bCs/>
          <w:sz w:val="22"/>
          <w:szCs w:val="22"/>
        </w:rPr>
      </w:pPr>
      <w:r w:rsidRPr="00817761">
        <w:rPr>
          <w:b/>
          <w:bCs/>
          <w:sz w:val="22"/>
          <w:szCs w:val="22"/>
        </w:rPr>
        <w:t>Mots clés :</w:t>
      </w:r>
    </w:p>
    <w:p w:rsidR="00817761" w:rsidRPr="00817761" w:rsidRDefault="00817761">
      <w:pPr>
        <w:rPr>
          <w:b/>
          <w:bCs/>
          <w:sz w:val="22"/>
          <w:szCs w:val="22"/>
        </w:rPr>
      </w:pPr>
    </w:p>
    <w:p w:rsidR="00817761" w:rsidRDefault="00817761" w:rsidP="00817761">
      <w:pPr>
        <w:jc w:val="both"/>
        <w:rPr>
          <w:sz w:val="22"/>
          <w:szCs w:val="22"/>
        </w:rPr>
      </w:pPr>
      <w:r w:rsidRPr="00817761">
        <w:rPr>
          <w:sz w:val="22"/>
          <w:szCs w:val="22"/>
        </w:rPr>
        <w:t>Convection naturelle thermosolutale ; mélan</w:t>
      </w:r>
      <w:r w:rsidR="005812D2">
        <w:rPr>
          <w:sz w:val="22"/>
          <w:szCs w:val="22"/>
        </w:rPr>
        <w:t>ge binaire, volume finis, étang</w:t>
      </w:r>
      <w:r w:rsidRPr="00817761">
        <w:rPr>
          <w:sz w:val="22"/>
          <w:szCs w:val="22"/>
        </w:rPr>
        <w:t xml:space="preserve"> solaire, modélisation 2D et 3D, stabilité linéaire</w:t>
      </w:r>
      <w:r w:rsidR="005812D2">
        <w:rPr>
          <w:sz w:val="22"/>
          <w:szCs w:val="22"/>
        </w:rPr>
        <w:t>.</w:t>
      </w:r>
    </w:p>
    <w:p w:rsidR="005D1BC4" w:rsidRPr="00817761" w:rsidRDefault="005D1BC4" w:rsidP="00817761">
      <w:pPr>
        <w:jc w:val="both"/>
        <w:rPr>
          <w:sz w:val="22"/>
          <w:szCs w:val="22"/>
        </w:rPr>
      </w:pPr>
    </w:p>
    <w:sectPr w:rsidR="005D1BC4" w:rsidRPr="00817761" w:rsidSect="006C49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817761"/>
    <w:rsid w:val="00377127"/>
    <w:rsid w:val="004658A9"/>
    <w:rsid w:val="0048374D"/>
    <w:rsid w:val="005408DD"/>
    <w:rsid w:val="005812D2"/>
    <w:rsid w:val="005D1BC4"/>
    <w:rsid w:val="00663C5C"/>
    <w:rsid w:val="006937ED"/>
    <w:rsid w:val="006C49F1"/>
    <w:rsid w:val="00735150"/>
    <w:rsid w:val="00817761"/>
    <w:rsid w:val="00983516"/>
    <w:rsid w:val="00A96146"/>
    <w:rsid w:val="00AC3EB2"/>
    <w:rsid w:val="00CB4D84"/>
    <w:rsid w:val="00DA66CB"/>
    <w:rsid w:val="00E433B4"/>
    <w:rsid w:val="00E8572C"/>
    <w:rsid w:val="00F71833"/>
    <w:rsid w:val="00FB24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7761"/>
    <w:pPr>
      <w:spacing w:after="0" w:line="240" w:lineRule="auto"/>
    </w:pPr>
    <w:rPr>
      <w:rFonts w:ascii="Times New Roman" w:eastAsia="Times New Roman" w:hAnsi="Times New Roman" w:cs="Times New Roman"/>
      <w:color w:val="000000"/>
      <w:kern w:val="28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128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Dalila</dc:creator>
  <cp:keywords/>
  <dc:description/>
  <cp:lastModifiedBy>Dalila</cp:lastModifiedBy>
  <cp:revision>5</cp:revision>
  <cp:lastPrinted>2013-12-06T22:43:00Z</cp:lastPrinted>
  <dcterms:created xsi:type="dcterms:W3CDTF">2013-07-23T14:32:00Z</dcterms:created>
  <dcterms:modified xsi:type="dcterms:W3CDTF">2013-12-06T22:46:00Z</dcterms:modified>
</cp:coreProperties>
</file>