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A26C5" w:rsidRPr="005A26C5" w:rsidRDefault="005A26C5" w:rsidP="005A26C5">
      <w:pPr>
        <w:bidi w:val="0"/>
        <w:rPr>
          <w:lang w:val="fr-FR" w:bidi="ar-DZ"/>
        </w:rPr>
      </w:pPr>
      <w:r w:rsidRPr="005A26C5">
        <w:rPr>
          <w:lang w:val="fr-FR" w:bidi="ar-DZ"/>
        </w:rPr>
        <w:t xml:space="preserve">      La distribution des anomalies aéromagnétiques montre deux domaines distincts : d’une part le littoral,</w:t>
      </w:r>
    </w:p>
    <w:p w:rsidR="005A26C5" w:rsidRPr="005A26C5" w:rsidRDefault="005A26C5" w:rsidP="005A26C5">
      <w:pPr>
        <w:bidi w:val="0"/>
        <w:rPr>
          <w:lang w:val="fr-FR" w:bidi="ar-DZ"/>
        </w:rPr>
      </w:pPr>
      <w:r w:rsidRPr="005A26C5">
        <w:rPr>
          <w:lang w:val="fr-FR" w:bidi="ar-DZ"/>
        </w:rPr>
        <w:t xml:space="preserve"> caractérisé par une signature magnétique importante causée par l’activité magmatique et d’autre part, l’Atlas</w:t>
      </w:r>
    </w:p>
    <w:p w:rsidR="005A26C5" w:rsidRPr="005A26C5" w:rsidRDefault="005A26C5" w:rsidP="005A26C5">
      <w:pPr>
        <w:bidi w:val="0"/>
        <w:rPr>
          <w:lang w:val="fr-FR" w:bidi="ar-DZ"/>
        </w:rPr>
      </w:pPr>
      <w:r w:rsidRPr="005A26C5">
        <w:rPr>
          <w:lang w:val="fr-FR" w:bidi="ar-DZ"/>
        </w:rPr>
        <w:t xml:space="preserve"> saharien magnétiquement calme. L’application de la détection multi-echelle  des bords « worms » aux</w:t>
      </w:r>
    </w:p>
    <w:p w:rsidR="005A26C5" w:rsidRPr="005A26C5" w:rsidRDefault="005A26C5" w:rsidP="005A26C5">
      <w:pPr>
        <w:bidi w:val="0"/>
        <w:rPr>
          <w:lang w:val="fr-FR" w:bidi="ar-DZ"/>
        </w:rPr>
      </w:pPr>
      <w:r w:rsidRPr="005A26C5">
        <w:rPr>
          <w:lang w:val="fr-FR" w:bidi="ar-DZ"/>
        </w:rPr>
        <w:t xml:space="preserve"> données gravimétriques montre que, les principaux gisements métalliques des confins algéro-tunisiens sont</w:t>
      </w:r>
    </w:p>
    <w:p w:rsidR="005A26C5" w:rsidRPr="005A26C5" w:rsidRDefault="005A26C5" w:rsidP="005A26C5">
      <w:pPr>
        <w:bidi w:val="0"/>
        <w:rPr>
          <w:lang w:val="fr-FR" w:bidi="ar-DZ"/>
        </w:rPr>
      </w:pPr>
      <w:r w:rsidRPr="005A26C5">
        <w:rPr>
          <w:lang w:val="fr-FR" w:bidi="ar-DZ"/>
        </w:rPr>
        <w:t xml:space="preserve"> situés aux intersections des « worms » gravimétriques.</w:t>
      </w:r>
    </w:p>
    <w:p w:rsidR="005A26C5" w:rsidRPr="005A26C5" w:rsidRDefault="005A26C5" w:rsidP="005A26C5">
      <w:pPr>
        <w:bidi w:val="0"/>
        <w:rPr>
          <w:lang w:val="fr-FR" w:bidi="ar-DZ"/>
        </w:rPr>
      </w:pPr>
      <w:r w:rsidRPr="005A26C5">
        <w:rPr>
          <w:lang w:val="fr-FR" w:bidi="ar-DZ"/>
        </w:rPr>
        <w:t xml:space="preserve">     L’étude géophysique calibrée avec  les  données de sub-surface (sondages miniers) a  permis de mettre en </w:t>
      </w:r>
    </w:p>
    <w:p w:rsidR="005A26C5" w:rsidRPr="005A26C5" w:rsidRDefault="005A26C5" w:rsidP="005A26C5">
      <w:pPr>
        <w:bidi w:val="0"/>
        <w:rPr>
          <w:lang w:val="fr-FR" w:bidi="ar-DZ"/>
        </w:rPr>
      </w:pPr>
      <w:r w:rsidRPr="005A26C5">
        <w:rPr>
          <w:lang w:val="fr-FR" w:bidi="ar-DZ"/>
        </w:rPr>
        <w:t xml:space="preserve"> évidence  un diapir salifère dans le bassin Miocène de Guelma. L’anomalie magnétique de la région d’El Kala</w:t>
      </w:r>
    </w:p>
    <w:p w:rsidR="005A26C5" w:rsidRPr="005A26C5" w:rsidRDefault="005A26C5" w:rsidP="005A26C5">
      <w:pPr>
        <w:bidi w:val="0"/>
        <w:rPr>
          <w:lang w:val="fr-FR" w:bidi="ar-DZ"/>
        </w:rPr>
      </w:pPr>
      <w:r w:rsidRPr="005A26C5">
        <w:rPr>
          <w:lang w:val="fr-FR" w:bidi="ar-DZ"/>
        </w:rPr>
        <w:t xml:space="preserve"> serait provoquée par une intrusion magmatique située dans la partie supérieure de la croûte. Cette intrusion</w:t>
      </w:r>
    </w:p>
    <w:p w:rsidR="005A26C5" w:rsidRPr="005A26C5" w:rsidRDefault="005A26C5" w:rsidP="005A26C5">
      <w:pPr>
        <w:bidi w:val="0"/>
        <w:rPr>
          <w:lang w:val="fr-FR" w:bidi="ar-DZ"/>
        </w:rPr>
      </w:pPr>
      <w:r w:rsidRPr="005A26C5">
        <w:rPr>
          <w:lang w:val="fr-FR" w:bidi="ar-DZ"/>
        </w:rPr>
        <w:t xml:space="preserve"> ignée est probablement le principal conduit pour les minéralisations du gisement polymétallique de Kef Oum</w:t>
      </w:r>
    </w:p>
    <w:p w:rsidR="00BB7EAC" w:rsidRPr="005A26C5" w:rsidRDefault="005A26C5" w:rsidP="005A26C5">
      <w:pPr>
        <w:bidi w:val="0"/>
        <w:rPr>
          <w:rFonts w:hint="cs"/>
          <w:lang w:val="fr-FR" w:bidi="ar-DZ"/>
        </w:rPr>
      </w:pPr>
      <w:r w:rsidRPr="005A26C5">
        <w:rPr>
          <w:lang w:val="fr-FR" w:bidi="ar-DZ"/>
        </w:rPr>
        <w:t xml:space="preserve"> Theboul</w:t>
      </w:r>
    </w:p>
    <w:sectPr w:rsidR="00BB7EAC" w:rsidRPr="005A26C5" w:rsidSect="006D5754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5A26C5"/>
    <w:rsid w:val="005A26C5"/>
    <w:rsid w:val="006D5754"/>
    <w:rsid w:val="00BB7EA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B7EAC"/>
    <w:pPr>
      <w:bidi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138</Words>
  <Characters>793</Characters>
  <Application>Microsoft Office Word</Application>
  <DocSecurity>0</DocSecurity>
  <Lines>6</Lines>
  <Paragraphs>1</Paragraphs>
  <ScaleCrop>false</ScaleCrop>
  <Company/>
  <LinksUpToDate>false</LinksUpToDate>
  <CharactersWithSpaces>930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zidane</dc:creator>
  <cp:lastModifiedBy>zidane</cp:lastModifiedBy>
  <cp:revision>1</cp:revision>
  <dcterms:created xsi:type="dcterms:W3CDTF">2014-12-04T07:18:00Z</dcterms:created>
  <dcterms:modified xsi:type="dcterms:W3CDTF">2014-12-04T07:19:00Z</dcterms:modified>
</cp:coreProperties>
</file>