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61C5" w:rsidRPr="00BF5C36" w:rsidRDefault="003F61C5" w:rsidP="003F61C5">
      <w:pPr>
        <w:jc w:val="center"/>
        <w:rPr>
          <w:b/>
          <w:bCs/>
        </w:rPr>
      </w:pPr>
      <w:r w:rsidRPr="00BF5C36">
        <w:rPr>
          <w:b/>
          <w:bCs/>
        </w:rPr>
        <w:t>Résumé de mémoire de magistère en électronique*</w:t>
      </w:r>
    </w:p>
    <w:p w:rsidR="003F61C5" w:rsidRPr="00BF5C36" w:rsidRDefault="003F61C5" w:rsidP="003F61C5">
      <w:pPr>
        <w:jc w:val="center"/>
        <w:rPr>
          <w:b/>
          <w:bCs/>
        </w:rPr>
      </w:pPr>
    </w:p>
    <w:p w:rsidR="003F61C5" w:rsidRPr="00BF5C36" w:rsidRDefault="003F61C5" w:rsidP="003F61C5">
      <w:pPr>
        <w:jc w:val="center"/>
        <w:rPr>
          <w:b/>
          <w:bCs/>
        </w:rPr>
      </w:pPr>
      <w:r w:rsidRPr="00BF5C36">
        <w:rPr>
          <w:b/>
          <w:bCs/>
        </w:rPr>
        <w:t>Evaluation de la qualité des empreintes digitales</w:t>
      </w:r>
    </w:p>
    <w:p w:rsidR="003F61C5" w:rsidRDefault="003F61C5" w:rsidP="003F61C5">
      <w:pPr>
        <w:pStyle w:val="PrformatHTML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right="44"/>
        <w:jc w:val="center"/>
        <w:rPr>
          <w:rFonts w:ascii="Book Antiqua" w:eastAsia="Times New Roman" w:hAnsi="Book Antiqua" w:cs="Times New Roman"/>
          <w:bCs/>
          <w:sz w:val="20"/>
          <w:szCs w:val="20"/>
        </w:rPr>
      </w:pPr>
    </w:p>
    <w:p w:rsidR="003F61C5" w:rsidRPr="00BF5C36" w:rsidRDefault="003F61C5" w:rsidP="003F61C5">
      <w:pPr>
        <w:pStyle w:val="PrformatHTML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right="44"/>
        <w:jc w:val="center"/>
        <w:rPr>
          <w:rFonts w:ascii="Book Antiqua" w:eastAsia="Times New Roman" w:hAnsi="Book Antiqua" w:cs="Times New Roman"/>
          <w:bCs/>
          <w:sz w:val="20"/>
          <w:szCs w:val="20"/>
        </w:rPr>
      </w:pPr>
      <w:r w:rsidRPr="00BF5C36">
        <w:rPr>
          <w:rFonts w:ascii="Book Antiqua" w:eastAsia="Times New Roman" w:hAnsi="Book Antiqua" w:cs="Times New Roman"/>
          <w:bCs/>
          <w:sz w:val="20"/>
          <w:szCs w:val="20"/>
        </w:rPr>
        <w:t>EL MOKDAD FATMA**</w:t>
      </w:r>
    </w:p>
    <w:p w:rsidR="003F61C5" w:rsidRPr="00D35500" w:rsidRDefault="003F61C5" w:rsidP="003F61C5">
      <w:pPr>
        <w:ind w:firstLine="708"/>
        <w:jc w:val="center"/>
        <w:rPr>
          <w:rFonts w:ascii="Book Antiqua" w:hAnsi="Book Antiqua"/>
          <w:bCs/>
          <w:caps/>
          <w:sz w:val="20"/>
          <w:szCs w:val="20"/>
        </w:rPr>
      </w:pPr>
    </w:p>
    <w:p w:rsidR="003F61C5" w:rsidRPr="00BF5C36" w:rsidRDefault="003F61C5" w:rsidP="003F61C5">
      <w:pPr>
        <w:jc w:val="center"/>
        <w:rPr>
          <w:bCs/>
        </w:rPr>
      </w:pPr>
      <w:r w:rsidRPr="00BF5C36">
        <w:rPr>
          <w:bCs/>
        </w:rPr>
        <w:t>Post-Graduation Traitement du Signal et des Images (PG TSI)</w:t>
      </w:r>
    </w:p>
    <w:p w:rsidR="003F61C5" w:rsidRPr="00BF5C36" w:rsidRDefault="003F61C5" w:rsidP="003F61C5">
      <w:pPr>
        <w:jc w:val="center"/>
        <w:rPr>
          <w:bCs/>
        </w:rPr>
      </w:pPr>
      <w:r w:rsidRPr="00BF5C36">
        <w:rPr>
          <w:bCs/>
        </w:rPr>
        <w:t>Laboratoire de Traitement d’Images et Rayonnements (LTIR)</w:t>
      </w:r>
    </w:p>
    <w:p w:rsidR="003F61C5" w:rsidRDefault="003F61C5" w:rsidP="003F61C5">
      <w:pPr>
        <w:jc w:val="center"/>
        <w:rPr>
          <w:bCs/>
        </w:rPr>
      </w:pPr>
      <w:r w:rsidRPr="00BF5C36">
        <w:rPr>
          <w:bCs/>
        </w:rPr>
        <w:t>Faculté d’Electronique et d’Informatique (FEI), USTHB</w:t>
      </w:r>
    </w:p>
    <w:p w:rsidR="003F61C5" w:rsidRPr="00BF5C36" w:rsidRDefault="003F61C5" w:rsidP="003F61C5">
      <w:pPr>
        <w:jc w:val="center"/>
        <w:rPr>
          <w:bCs/>
          <w:caps/>
        </w:rPr>
      </w:pPr>
    </w:p>
    <w:p w:rsidR="003F61C5" w:rsidRPr="008D5D44" w:rsidRDefault="003F61C5" w:rsidP="003F61C5">
      <w:pPr>
        <w:spacing w:after="200"/>
        <w:rPr>
          <w:b/>
          <w:i/>
          <w:sz w:val="22"/>
          <w:szCs w:val="22"/>
        </w:rPr>
      </w:pPr>
      <w:r w:rsidRPr="008D5D44">
        <w:rPr>
          <w:b/>
          <w:i/>
          <w:sz w:val="22"/>
          <w:szCs w:val="22"/>
        </w:rPr>
        <w:t>Résumé :</w:t>
      </w:r>
    </w:p>
    <w:p w:rsidR="003F61C5" w:rsidRPr="008D5D44" w:rsidRDefault="003F61C5" w:rsidP="003F61C5">
      <w:pPr>
        <w:spacing w:after="200" w:line="276" w:lineRule="auto"/>
        <w:jc w:val="both"/>
        <w:rPr>
          <w:b/>
          <w:sz w:val="22"/>
          <w:szCs w:val="22"/>
        </w:rPr>
      </w:pPr>
      <w:r w:rsidRPr="008D5D44">
        <w:rPr>
          <w:b/>
          <w:i/>
          <w:sz w:val="22"/>
          <w:szCs w:val="22"/>
        </w:rPr>
        <w:tab/>
      </w:r>
      <w:r w:rsidRPr="008D5D44">
        <w:rPr>
          <w:iCs/>
          <w:sz w:val="22"/>
          <w:szCs w:val="22"/>
        </w:rPr>
        <w:t xml:space="preserve">Les travaux que nous avons </w:t>
      </w:r>
      <w:proofErr w:type="gramStart"/>
      <w:r w:rsidRPr="008D5D44">
        <w:rPr>
          <w:iCs/>
          <w:sz w:val="22"/>
          <w:szCs w:val="22"/>
        </w:rPr>
        <w:t>réalisé</w:t>
      </w:r>
      <w:proofErr w:type="gramEnd"/>
      <w:r w:rsidRPr="008D5D44">
        <w:rPr>
          <w:iCs/>
          <w:sz w:val="22"/>
          <w:szCs w:val="22"/>
        </w:rPr>
        <w:t>,</w:t>
      </w:r>
      <w:r>
        <w:rPr>
          <w:iCs/>
          <w:sz w:val="22"/>
          <w:szCs w:val="22"/>
        </w:rPr>
        <w:t xml:space="preserve"> dans le cadre du magistère en traitement du s</w:t>
      </w:r>
      <w:r w:rsidRPr="008D5D44">
        <w:rPr>
          <w:iCs/>
          <w:sz w:val="22"/>
          <w:szCs w:val="22"/>
        </w:rPr>
        <w:t>ignal et des images, ont porté essentiellement sur l’étude des méthodes subjectives et objectives pour évaluer la qualité des empreintes digitales.</w:t>
      </w:r>
    </w:p>
    <w:p w:rsidR="003F61C5" w:rsidRPr="00CA2BC7" w:rsidRDefault="003F61C5" w:rsidP="003F61C5">
      <w:pPr>
        <w:spacing w:after="200" w:line="276" w:lineRule="auto"/>
        <w:jc w:val="both"/>
        <w:rPr>
          <w:sz w:val="22"/>
          <w:szCs w:val="22"/>
        </w:rPr>
      </w:pPr>
      <w:r w:rsidRPr="008D5D44">
        <w:rPr>
          <w:b/>
          <w:sz w:val="22"/>
          <w:szCs w:val="22"/>
        </w:rPr>
        <w:tab/>
      </w:r>
      <w:r w:rsidRPr="008D5D44">
        <w:rPr>
          <w:sz w:val="22"/>
          <w:szCs w:val="22"/>
        </w:rPr>
        <w:t>L’évaluation de la qualité est un problème crucial dans le cad</w:t>
      </w:r>
      <w:r>
        <w:rPr>
          <w:sz w:val="22"/>
          <w:szCs w:val="22"/>
        </w:rPr>
        <w:t>re du codage d’images. Les test</w:t>
      </w:r>
      <w:r w:rsidRPr="008D5D44">
        <w:rPr>
          <w:sz w:val="22"/>
          <w:szCs w:val="22"/>
        </w:rPr>
        <w:t>s subjectifs de qualité sont malheureusement assez couteux</w:t>
      </w:r>
      <w:r>
        <w:rPr>
          <w:sz w:val="22"/>
          <w:szCs w:val="22"/>
        </w:rPr>
        <w:t xml:space="preserve"> et inadéquats pour des systèmes de reconnaissance automatique et l’identification biométrique.</w:t>
      </w:r>
      <w:r w:rsidRPr="008D5D44">
        <w:rPr>
          <w:sz w:val="22"/>
          <w:szCs w:val="22"/>
        </w:rPr>
        <w:t xml:space="preserve"> </w:t>
      </w:r>
      <w:r>
        <w:rPr>
          <w:sz w:val="22"/>
          <w:szCs w:val="22"/>
        </w:rPr>
        <w:t>D</w:t>
      </w:r>
      <w:r w:rsidRPr="008D5D44">
        <w:rPr>
          <w:sz w:val="22"/>
          <w:szCs w:val="22"/>
        </w:rPr>
        <w:t>e telle sorte que le développement  de critères objectifs est devenu une nécessité pour évaluer rapidement la qualité des images.</w:t>
      </w:r>
    </w:p>
    <w:p w:rsidR="003F61C5" w:rsidRPr="008D5D44" w:rsidRDefault="003F61C5" w:rsidP="003F61C5">
      <w:pPr>
        <w:spacing w:after="200" w:line="276" w:lineRule="auto"/>
        <w:ind w:firstLine="709"/>
        <w:jc w:val="both"/>
        <w:rPr>
          <w:rStyle w:val="hps"/>
          <w:i/>
          <w:sz w:val="22"/>
          <w:szCs w:val="22"/>
        </w:rPr>
      </w:pPr>
      <w:r w:rsidRPr="008D5D44">
        <w:rPr>
          <w:sz w:val="22"/>
          <w:szCs w:val="22"/>
        </w:rPr>
        <w:t>Dans un premier temps,</w:t>
      </w:r>
      <w:r>
        <w:rPr>
          <w:sz w:val="22"/>
          <w:szCs w:val="22"/>
        </w:rPr>
        <w:t xml:space="preserve"> nous avons appliqué</w:t>
      </w:r>
      <w:r w:rsidRPr="008D5D44">
        <w:rPr>
          <w:sz w:val="22"/>
          <w:szCs w:val="22"/>
        </w:rPr>
        <w:t xml:space="preserve"> une méthode permettant </w:t>
      </w:r>
      <w:r w:rsidRPr="008D5D44">
        <w:rPr>
          <w:rStyle w:val="hps"/>
          <w:sz w:val="22"/>
          <w:szCs w:val="22"/>
        </w:rPr>
        <w:t>la mesure de</w:t>
      </w:r>
      <w:r w:rsidRPr="008D5D44">
        <w:rPr>
          <w:sz w:val="22"/>
          <w:szCs w:val="22"/>
        </w:rPr>
        <w:t xml:space="preserve"> </w:t>
      </w:r>
      <w:r w:rsidRPr="008D5D44">
        <w:rPr>
          <w:rStyle w:val="hps"/>
          <w:sz w:val="22"/>
          <w:szCs w:val="22"/>
        </w:rPr>
        <w:t>la qualité</w:t>
      </w:r>
      <w:r w:rsidRPr="008D5D44">
        <w:rPr>
          <w:sz w:val="22"/>
          <w:szCs w:val="22"/>
        </w:rPr>
        <w:t xml:space="preserve"> </w:t>
      </w:r>
      <w:r w:rsidRPr="008D5D44">
        <w:rPr>
          <w:rStyle w:val="hps"/>
          <w:sz w:val="22"/>
          <w:szCs w:val="22"/>
        </w:rPr>
        <w:t xml:space="preserve">d'image </w:t>
      </w:r>
      <w:r w:rsidRPr="008D5D44">
        <w:rPr>
          <w:rStyle w:val="hps"/>
          <w:i/>
          <w:sz w:val="22"/>
          <w:szCs w:val="22"/>
        </w:rPr>
        <w:t xml:space="preserve">IQM, </w:t>
      </w:r>
      <w:r>
        <w:rPr>
          <w:rStyle w:val="hps"/>
          <w:sz w:val="22"/>
          <w:szCs w:val="22"/>
        </w:rPr>
        <w:t>utilisant les orientations des crêtes</w:t>
      </w:r>
      <w:r w:rsidRPr="008D5D44">
        <w:rPr>
          <w:rStyle w:val="hps"/>
          <w:sz w:val="22"/>
          <w:szCs w:val="22"/>
        </w:rPr>
        <w:t xml:space="preserve"> </w:t>
      </w:r>
      <w:r>
        <w:rPr>
          <w:rStyle w:val="hps"/>
          <w:sz w:val="22"/>
          <w:szCs w:val="22"/>
        </w:rPr>
        <w:t xml:space="preserve">selon quatre ou huit directions estimées dans les blocs de taille 16x16. L’évaluation de la mesure de la qualité est donnée par le pourcentage de blocs ayant une </w:t>
      </w:r>
      <w:r w:rsidRPr="009C1DF4">
        <w:rPr>
          <w:rStyle w:val="hps"/>
          <w:i/>
          <w:sz w:val="22"/>
          <w:szCs w:val="22"/>
        </w:rPr>
        <w:t>IQM</w:t>
      </w:r>
      <w:r>
        <w:rPr>
          <w:rStyle w:val="hps"/>
          <w:sz w:val="22"/>
          <w:szCs w:val="22"/>
        </w:rPr>
        <w:t xml:space="preserve"> supérieure à un certain seuil fixe. </w:t>
      </w:r>
    </w:p>
    <w:p w:rsidR="003F61C5" w:rsidRPr="008D5D44" w:rsidRDefault="003F61C5" w:rsidP="003F61C5">
      <w:pPr>
        <w:spacing w:after="200" w:line="276" w:lineRule="auto"/>
        <w:ind w:firstLine="709"/>
        <w:jc w:val="both"/>
        <w:rPr>
          <w:rStyle w:val="hps"/>
          <w:i/>
          <w:sz w:val="22"/>
          <w:szCs w:val="22"/>
        </w:rPr>
      </w:pPr>
      <w:r w:rsidRPr="008D5D44">
        <w:rPr>
          <w:rFonts w:eastAsiaTheme="minorEastAsia"/>
          <w:bCs/>
          <w:sz w:val="22"/>
          <w:szCs w:val="22"/>
        </w:rPr>
        <w:t xml:space="preserve">Ensuite nous </w:t>
      </w:r>
      <w:r>
        <w:rPr>
          <w:rFonts w:eastAsiaTheme="minorEastAsia"/>
          <w:bCs/>
          <w:sz w:val="22"/>
          <w:szCs w:val="22"/>
        </w:rPr>
        <w:t>avons étudié</w:t>
      </w:r>
      <w:r w:rsidRPr="008D5D44">
        <w:rPr>
          <w:rFonts w:eastAsiaTheme="minorEastAsia"/>
          <w:bCs/>
          <w:sz w:val="22"/>
          <w:szCs w:val="22"/>
        </w:rPr>
        <w:t xml:space="preserve"> d’autres méthodes, tel</w:t>
      </w:r>
      <w:r>
        <w:rPr>
          <w:rFonts w:eastAsiaTheme="minorEastAsia"/>
          <w:bCs/>
          <w:sz w:val="22"/>
          <w:szCs w:val="22"/>
        </w:rPr>
        <w:t>les</w:t>
      </w:r>
      <w:r w:rsidRPr="008D5D44">
        <w:rPr>
          <w:rFonts w:eastAsiaTheme="minorEastAsia"/>
          <w:bCs/>
          <w:sz w:val="22"/>
          <w:szCs w:val="22"/>
        </w:rPr>
        <w:t xml:space="preserve"> que :</w:t>
      </w:r>
    </w:p>
    <w:p w:rsidR="003F61C5" w:rsidRPr="00003ACC" w:rsidRDefault="003F61C5" w:rsidP="003F61C5">
      <w:pPr>
        <w:spacing w:after="200" w:line="276" w:lineRule="auto"/>
        <w:ind w:firstLine="709"/>
        <w:jc w:val="both"/>
        <w:rPr>
          <w:rStyle w:val="hps"/>
          <w:sz w:val="22"/>
          <w:szCs w:val="22"/>
        </w:rPr>
      </w:pPr>
      <w:r w:rsidRPr="008D5D44">
        <w:rPr>
          <w:rStyle w:val="hps"/>
          <w:sz w:val="22"/>
          <w:szCs w:val="22"/>
        </w:rPr>
        <w:t>L’</w:t>
      </w:r>
      <w:r w:rsidRPr="008D5D44">
        <w:rPr>
          <w:bCs/>
          <w:sz w:val="22"/>
          <w:szCs w:val="22"/>
        </w:rPr>
        <w:t>analyse de clarté des crêtes et des</w:t>
      </w:r>
      <w:r w:rsidRPr="008D5D44">
        <w:rPr>
          <w:b/>
          <w:bCs/>
          <w:sz w:val="22"/>
          <w:szCs w:val="22"/>
        </w:rPr>
        <w:t xml:space="preserve"> </w:t>
      </w:r>
      <w:r w:rsidRPr="008D5D44">
        <w:rPr>
          <w:bCs/>
          <w:sz w:val="22"/>
          <w:szCs w:val="22"/>
        </w:rPr>
        <w:t>vallées qui</w:t>
      </w:r>
      <w:r>
        <w:rPr>
          <w:bCs/>
          <w:sz w:val="22"/>
          <w:szCs w:val="22"/>
        </w:rPr>
        <w:t xml:space="preserve"> permet d’évaluer les nombres de pixels clairs au niveau des crêtes et les pixels sombres au niveau des vallées</w:t>
      </w:r>
      <w:r w:rsidRPr="008D5D44">
        <w:rPr>
          <w:i/>
          <w:sz w:val="22"/>
          <w:szCs w:val="22"/>
        </w:rPr>
        <w:t xml:space="preserve">, </w:t>
      </w:r>
      <w:r w:rsidRPr="008D5D44">
        <w:rPr>
          <w:sz w:val="22"/>
          <w:szCs w:val="22"/>
        </w:rPr>
        <w:t>ainsi</w:t>
      </w:r>
      <w:r w:rsidRPr="008D5D44">
        <w:rPr>
          <w:i/>
          <w:sz w:val="22"/>
          <w:szCs w:val="22"/>
        </w:rPr>
        <w:t> </w:t>
      </w:r>
      <w:r w:rsidRPr="008D5D44">
        <w:rPr>
          <w:sz w:val="22"/>
          <w:szCs w:val="22"/>
        </w:rPr>
        <w:t xml:space="preserve">que </w:t>
      </w:r>
      <w:r w:rsidRPr="008D5D44">
        <w:rPr>
          <w:rStyle w:val="hps"/>
          <w:sz w:val="22"/>
          <w:szCs w:val="22"/>
        </w:rPr>
        <w:t xml:space="preserve">les points globaux de clarté </w:t>
      </w:r>
      <w:r w:rsidRPr="008D5D44">
        <w:rPr>
          <w:rStyle w:val="hps"/>
          <w:i/>
          <w:sz w:val="22"/>
          <w:szCs w:val="22"/>
        </w:rPr>
        <w:t xml:space="preserve">GCS </w:t>
      </w:r>
      <w:r>
        <w:rPr>
          <w:rStyle w:val="hps"/>
          <w:sz w:val="22"/>
          <w:szCs w:val="22"/>
        </w:rPr>
        <w:t>qui sont la</w:t>
      </w:r>
      <w:r w:rsidRPr="008D5D44">
        <w:rPr>
          <w:rStyle w:val="hps"/>
          <w:sz w:val="22"/>
          <w:szCs w:val="22"/>
        </w:rPr>
        <w:t xml:space="preserve"> moyenne de</w:t>
      </w:r>
      <w:r>
        <w:rPr>
          <w:rStyle w:val="hps"/>
          <w:sz w:val="22"/>
          <w:szCs w:val="22"/>
        </w:rPr>
        <w:t>s</w:t>
      </w:r>
      <w:r w:rsidRPr="008D5D44">
        <w:rPr>
          <w:rStyle w:val="hps"/>
          <w:sz w:val="22"/>
          <w:szCs w:val="22"/>
        </w:rPr>
        <w:t xml:space="preserve"> </w:t>
      </w:r>
      <w:r>
        <w:rPr>
          <w:rStyle w:val="hps"/>
          <w:i/>
          <w:sz w:val="22"/>
          <w:szCs w:val="22"/>
        </w:rPr>
        <w:t xml:space="preserve">LCS. </w:t>
      </w:r>
      <w:r>
        <w:rPr>
          <w:rStyle w:val="hps"/>
          <w:iCs/>
          <w:sz w:val="22"/>
          <w:szCs w:val="22"/>
        </w:rPr>
        <w:t>Ainsi</w:t>
      </w:r>
      <w:r>
        <w:rPr>
          <w:rStyle w:val="hps"/>
          <w:sz w:val="22"/>
          <w:szCs w:val="22"/>
        </w:rPr>
        <w:t xml:space="preserve">, nous avons pu déduire une mesure de la qualité des empreintes digitales en estimant le pourcentage de blocs qualifiés de bonne qualité par le critère de clarté </w:t>
      </w:r>
      <w:r w:rsidRPr="00003ACC">
        <w:rPr>
          <w:rStyle w:val="hps"/>
          <w:i/>
          <w:sz w:val="22"/>
          <w:szCs w:val="22"/>
        </w:rPr>
        <w:t>LCS</w:t>
      </w:r>
      <w:r>
        <w:rPr>
          <w:rStyle w:val="hps"/>
          <w:sz w:val="22"/>
          <w:szCs w:val="22"/>
        </w:rPr>
        <w:t>.</w:t>
      </w:r>
    </w:p>
    <w:p w:rsidR="003F61C5" w:rsidRDefault="003F61C5" w:rsidP="003F61C5">
      <w:pPr>
        <w:spacing w:after="200" w:line="276" w:lineRule="auto"/>
        <w:ind w:firstLine="709"/>
        <w:jc w:val="both"/>
        <w:rPr>
          <w:i/>
          <w:sz w:val="22"/>
          <w:szCs w:val="22"/>
        </w:rPr>
      </w:pPr>
      <w:r>
        <w:rPr>
          <w:rStyle w:val="hps"/>
          <w:sz w:val="22"/>
          <w:szCs w:val="22"/>
        </w:rPr>
        <w:t xml:space="preserve">Une </w:t>
      </w:r>
      <w:r w:rsidRPr="008D5D44">
        <w:rPr>
          <w:rStyle w:val="hps"/>
          <w:sz w:val="22"/>
          <w:szCs w:val="22"/>
        </w:rPr>
        <w:t>autre méthode consiste à faire l’</w:t>
      </w:r>
      <w:r w:rsidRPr="008D5D44">
        <w:rPr>
          <w:rStyle w:val="hps"/>
          <w:bCs/>
          <w:sz w:val="22"/>
          <w:szCs w:val="22"/>
        </w:rPr>
        <w:t>analyse des flux</w:t>
      </w:r>
      <w:r w:rsidRPr="008D5D44">
        <w:rPr>
          <w:bCs/>
          <w:sz w:val="22"/>
          <w:szCs w:val="22"/>
        </w:rPr>
        <w:t xml:space="preserve"> </w:t>
      </w:r>
      <w:r w:rsidRPr="008D5D44">
        <w:rPr>
          <w:rStyle w:val="hps"/>
          <w:bCs/>
          <w:sz w:val="22"/>
          <w:szCs w:val="22"/>
        </w:rPr>
        <w:t>d'orientation</w:t>
      </w:r>
      <w:r w:rsidRPr="008D5D44">
        <w:rPr>
          <w:rStyle w:val="hps"/>
          <w:sz w:val="22"/>
          <w:szCs w:val="22"/>
        </w:rPr>
        <w:t xml:space="preserve"> c'est-à-dire une étude selon les angles d’orientation des crête</w:t>
      </w:r>
      <w:r>
        <w:rPr>
          <w:rStyle w:val="hps"/>
          <w:sz w:val="22"/>
          <w:szCs w:val="22"/>
        </w:rPr>
        <w:t>s et des vallées. Dans ce cas là,</w:t>
      </w:r>
      <w:r w:rsidRPr="008D5D44">
        <w:rPr>
          <w:rStyle w:val="hps"/>
          <w:sz w:val="22"/>
          <w:szCs w:val="22"/>
        </w:rPr>
        <w:t xml:space="preserve"> nous avons pu trouver </w:t>
      </w:r>
      <w:r>
        <w:rPr>
          <w:rStyle w:val="hps"/>
          <w:sz w:val="22"/>
          <w:szCs w:val="22"/>
        </w:rPr>
        <w:t xml:space="preserve">une mesure de la </w:t>
      </w:r>
      <w:r w:rsidRPr="008D5D44">
        <w:rPr>
          <w:sz w:val="22"/>
          <w:szCs w:val="22"/>
        </w:rPr>
        <w:t xml:space="preserve">qualité locale d'orientation </w:t>
      </w:r>
      <w:r w:rsidRPr="008D5D44">
        <w:rPr>
          <w:i/>
          <w:sz w:val="22"/>
          <w:szCs w:val="22"/>
        </w:rPr>
        <w:t xml:space="preserve">LOQ </w:t>
      </w:r>
      <w:r w:rsidRPr="008D5D44">
        <w:rPr>
          <w:sz w:val="22"/>
          <w:szCs w:val="22"/>
        </w:rPr>
        <w:t xml:space="preserve">et les points locaux de qualité d'orientation </w:t>
      </w:r>
      <w:r w:rsidRPr="008D5D44">
        <w:rPr>
          <w:i/>
          <w:sz w:val="22"/>
          <w:szCs w:val="22"/>
        </w:rPr>
        <w:t>LOQS</w:t>
      </w:r>
      <w:r w:rsidRPr="008D5D44">
        <w:rPr>
          <w:sz w:val="22"/>
          <w:szCs w:val="22"/>
        </w:rPr>
        <w:t xml:space="preserve">, ensuite la </w:t>
      </w:r>
      <w:r>
        <w:rPr>
          <w:sz w:val="22"/>
          <w:szCs w:val="22"/>
        </w:rPr>
        <w:t>moyenne de cette dernière nous a</w:t>
      </w:r>
      <w:r w:rsidRPr="008D5D44">
        <w:rPr>
          <w:sz w:val="22"/>
          <w:szCs w:val="22"/>
        </w:rPr>
        <w:t xml:space="preserve"> donné les points globaux de qualité d'orientation </w:t>
      </w:r>
      <w:r w:rsidRPr="008D5D44">
        <w:rPr>
          <w:i/>
          <w:sz w:val="22"/>
          <w:szCs w:val="22"/>
        </w:rPr>
        <w:t>GOQS</w:t>
      </w:r>
      <w:r>
        <w:rPr>
          <w:i/>
          <w:sz w:val="22"/>
          <w:szCs w:val="22"/>
        </w:rPr>
        <w:t>.</w:t>
      </w:r>
    </w:p>
    <w:p w:rsidR="003F61C5" w:rsidRDefault="003F61C5" w:rsidP="003F61C5">
      <w:pPr>
        <w:spacing w:after="200" w:line="276" w:lineRule="auto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L’étude et l’implémentation de ces méthodes de mesure de qualité des empreintes digitales, nous a permis d’établir une étude comparative des performances de chacune des approches.</w:t>
      </w:r>
    </w:p>
    <w:p w:rsidR="003F61C5" w:rsidRDefault="003F61C5" w:rsidP="003F61C5">
      <w:pPr>
        <w:spacing w:after="200" w:line="276" w:lineRule="auto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Les tests ont été réalisés sur la base de données FCV 2004 de la compétition internationale. </w:t>
      </w:r>
      <w:r w:rsidRPr="00C76D79">
        <w:rPr>
          <w:sz w:val="22"/>
          <w:szCs w:val="22"/>
        </w:rPr>
        <w:t>La base de données comporte 80 images issues de dix doigts</w:t>
      </w:r>
      <w:r>
        <w:rPr>
          <w:sz w:val="22"/>
          <w:szCs w:val="22"/>
        </w:rPr>
        <w:t>.</w:t>
      </w:r>
      <w:r w:rsidRPr="00C76D79">
        <w:rPr>
          <w:sz w:val="22"/>
          <w:szCs w:val="22"/>
        </w:rPr>
        <w:t xml:space="preserve"> </w:t>
      </w:r>
    </w:p>
    <w:p w:rsidR="003F61C5" w:rsidRDefault="003F61C5" w:rsidP="003F61C5">
      <w:pPr>
        <w:spacing w:after="200" w:line="276" w:lineRule="auto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L’analyse des performances a mis en relief la difficulté du choix d’un seuil pour les critères de qualité et a montré qua la mesure basée sur les orientations des crêtes est plus appropriée. </w:t>
      </w:r>
    </w:p>
    <w:p w:rsidR="003F61C5" w:rsidRDefault="003F61C5" w:rsidP="003F61C5">
      <w:pPr>
        <w:spacing w:after="200" w:line="276" w:lineRule="auto"/>
        <w:ind w:firstLine="709"/>
        <w:jc w:val="both"/>
        <w:rPr>
          <w:sz w:val="22"/>
          <w:szCs w:val="22"/>
        </w:rPr>
      </w:pPr>
    </w:p>
    <w:p w:rsidR="003F61C5" w:rsidRPr="008D5D44" w:rsidRDefault="003F61C5" w:rsidP="003F61C5">
      <w:pPr>
        <w:tabs>
          <w:tab w:val="left" w:pos="2608"/>
        </w:tabs>
        <w:rPr>
          <w:sz w:val="22"/>
          <w:szCs w:val="22"/>
        </w:rPr>
      </w:pPr>
      <w:r w:rsidRPr="008D5D44">
        <w:rPr>
          <w:sz w:val="22"/>
          <w:szCs w:val="22"/>
        </w:rPr>
        <w:t>* Directeur de Mémoire : Mme  AMINA. SERIR, Maître de Conférences à USTHB (Alger).</w:t>
      </w:r>
    </w:p>
    <w:p w:rsidR="005C4071" w:rsidRPr="003F61C5" w:rsidRDefault="003F61C5" w:rsidP="003F61C5">
      <w:pPr>
        <w:pStyle w:val="PrformatHTML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rPr>
          <w:rFonts w:ascii="Times New Roman" w:eastAsia="Times New Roman" w:hAnsi="Times New Roman" w:cs="Times New Roman"/>
          <w:sz w:val="22"/>
          <w:szCs w:val="22"/>
        </w:rPr>
      </w:pPr>
      <w:r w:rsidRPr="008D5D44">
        <w:rPr>
          <w:rFonts w:ascii="Times New Roman" w:eastAsia="Times New Roman" w:hAnsi="Times New Roman" w:cs="Times New Roman"/>
          <w:sz w:val="22"/>
          <w:szCs w:val="22"/>
        </w:rPr>
        <w:t>** Ingénieur d’état en électronique, Option : Instrumentation (USTHB-Alger), 2006.</w:t>
      </w:r>
    </w:p>
    <w:sectPr w:rsidR="005C4071" w:rsidRPr="003F61C5" w:rsidSect="005C40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3F61C5"/>
    <w:rsid w:val="000D5112"/>
    <w:rsid w:val="0028161A"/>
    <w:rsid w:val="003F61C5"/>
    <w:rsid w:val="005C4071"/>
    <w:rsid w:val="00632EF7"/>
    <w:rsid w:val="006F1E93"/>
    <w:rsid w:val="00747F8E"/>
    <w:rsid w:val="0077212A"/>
    <w:rsid w:val="0082663C"/>
    <w:rsid w:val="008A4AD3"/>
    <w:rsid w:val="00A83981"/>
    <w:rsid w:val="00AA315E"/>
    <w:rsid w:val="00AC11A4"/>
    <w:rsid w:val="00BF27BC"/>
    <w:rsid w:val="00C12953"/>
    <w:rsid w:val="00CF249E"/>
    <w:rsid w:val="00E62075"/>
    <w:rsid w:val="00EC0FB4"/>
    <w:rsid w:val="00EF3FC7"/>
    <w:rsid w:val="00F06C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61C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rformatHTML">
    <w:name w:val="HTML Preformatted"/>
    <w:basedOn w:val="Normal"/>
    <w:link w:val="PrformatHTMLCar"/>
    <w:uiPriority w:val="99"/>
    <w:rsid w:val="003F61C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</w:rPr>
  </w:style>
  <w:style w:type="character" w:customStyle="1" w:styleId="PrformatHTMLCar">
    <w:name w:val="Préformaté HTML Car"/>
    <w:basedOn w:val="Policepardfaut"/>
    <w:link w:val="PrformatHTML"/>
    <w:uiPriority w:val="99"/>
    <w:rsid w:val="003F61C5"/>
    <w:rPr>
      <w:rFonts w:ascii="Arial Unicode MS" w:eastAsia="Arial Unicode MS" w:hAnsi="Arial Unicode MS" w:cs="Arial Unicode MS"/>
      <w:sz w:val="24"/>
      <w:szCs w:val="24"/>
      <w:lang w:eastAsia="fr-FR"/>
    </w:rPr>
  </w:style>
  <w:style w:type="character" w:customStyle="1" w:styleId="hps">
    <w:name w:val="hps"/>
    <w:basedOn w:val="Policepardfaut"/>
    <w:rsid w:val="003F61C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430</Words>
  <Characters>2370</Characters>
  <Application>Microsoft Office Word</Application>
  <DocSecurity>0</DocSecurity>
  <Lines>19</Lines>
  <Paragraphs>5</Paragraphs>
  <ScaleCrop>false</ScaleCrop>
  <Company>PC</Company>
  <LinksUpToDate>false</LinksUpToDate>
  <CharactersWithSpaces>2795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Amine</dc:creator>
  <cp:keywords/>
  <dc:description/>
  <cp:lastModifiedBy>Amine</cp:lastModifiedBy>
  <cp:revision>1</cp:revision>
  <dcterms:created xsi:type="dcterms:W3CDTF">2013-05-12T14:45:00Z</dcterms:created>
  <dcterms:modified xsi:type="dcterms:W3CDTF">2013-05-12T14:46:00Z</dcterms:modified>
</cp:coreProperties>
</file>