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767D5" w:rsidRDefault="006767D5" w:rsidP="006767D5">
      <w:pPr>
        <w:spacing w:after="0"/>
      </w:pPr>
      <w:r>
        <w:t>Dans cette étude on s’intéresse à des corps élastiques (homogènes, isotropes) élancés de</w:t>
      </w:r>
    </w:p>
    <w:p w:rsidR="006767D5" w:rsidRDefault="006767D5" w:rsidP="006767D5">
      <w:pPr>
        <w:spacing w:after="0"/>
      </w:pPr>
      <w:r>
        <w:t xml:space="preserve">longueur L et occupant dans la configuration de référence naturelle le cylindre </w:t>
      </w:r>
    </w:p>
    <w:p w:rsidR="006767D5" w:rsidRDefault="006767D5" w:rsidP="006767D5">
      <w:pPr>
        <w:spacing w:after="0"/>
      </w:pPr>
      <w:r>
        <w:t xml:space="preserve"> = S x (0; L), S étant sa section (ouvert connexe) de centre (0; 0) et de rayon extérieur R, soumis à</w:t>
      </w:r>
    </w:p>
    <w:p w:rsidR="006767D5" w:rsidRDefault="006767D5" w:rsidP="006767D5">
      <w:pPr>
        <w:spacing w:after="0"/>
      </w:pPr>
      <w:r>
        <w:t>des charges conservatives d’intensité variable.</w:t>
      </w:r>
    </w:p>
    <w:p w:rsidR="006767D5" w:rsidRDefault="006767D5" w:rsidP="006767D5">
      <w:pPr>
        <w:spacing w:after="0"/>
      </w:pPr>
      <w:r>
        <w:t>En se plaçant dans le cadre de l’élasticité non linéaire, on construit, à l’aide de techniques</w:t>
      </w:r>
    </w:p>
    <w:p w:rsidR="006767D5" w:rsidRDefault="006767D5" w:rsidP="006767D5">
      <w:pPr>
        <w:spacing w:after="0"/>
      </w:pPr>
      <w:r>
        <w:t>de développements asymptotiques (développement en série du déplacement et des forces) et</w:t>
      </w:r>
    </w:p>
    <w:p w:rsidR="006767D5" w:rsidRDefault="006767D5" w:rsidP="006767D5">
      <w:pPr>
        <w:spacing w:after="0"/>
      </w:pPr>
      <w:r>
        <w:t>suivant l’ordre de grandeur des forces appliquées, une fois le problème "mis à l’échelle", une</w:t>
      </w:r>
    </w:p>
    <w:p w:rsidR="006767D5" w:rsidRDefault="006767D5" w:rsidP="006767D5">
      <w:pPr>
        <w:spacing w:after="0"/>
      </w:pPr>
      <w:r>
        <w:t>hiérarchie de cinq modèles asymptotiques unidimensionnels. Celui de la tige inextensible,</w:t>
      </w:r>
    </w:p>
    <w:p w:rsidR="006767D5" w:rsidRDefault="006767D5" w:rsidP="006767D5">
      <w:pPr>
        <w:spacing w:after="0"/>
      </w:pPr>
      <w:r>
        <w:t>élastiquement flexible est traité de façon très détaillée. Ce modèle présente la particularité</w:t>
      </w:r>
    </w:p>
    <w:p w:rsidR="006767D5" w:rsidRDefault="006767D5" w:rsidP="006767D5">
      <w:pPr>
        <w:spacing w:after="0"/>
      </w:pPr>
      <w:r>
        <w:t>d’apparaître après deux modèles de poutres linéairement élastiques en flexion (le second</w:t>
      </w:r>
    </w:p>
    <w:p w:rsidR="006767D5" w:rsidRDefault="006767D5" w:rsidP="006767D5">
      <w:pPr>
        <w:spacing w:after="0"/>
      </w:pPr>
      <w:r>
        <w:t>avec une condition de semi linéarité) et avant deux modèles du fil, le premier étant le fil</w:t>
      </w:r>
    </w:p>
    <w:p w:rsidR="006767D5" w:rsidRDefault="006767D5" w:rsidP="006767D5">
      <w:pPr>
        <w:spacing w:after="0"/>
      </w:pPr>
      <w:r>
        <w:t>inextensible et le second le fil purement élastique.</w:t>
      </w:r>
    </w:p>
    <w:p w:rsidR="006767D5" w:rsidRDefault="006767D5" w:rsidP="006767D5">
      <w:pPr>
        <w:spacing w:after="0"/>
      </w:pPr>
      <w:r>
        <w:t>L’approche est purement énergétique dans le sens où le problème posé est la minimisation</w:t>
      </w:r>
    </w:p>
    <w:p w:rsidR="006767D5" w:rsidRDefault="006767D5" w:rsidP="006767D5">
      <w:pPr>
        <w:spacing w:after="0"/>
      </w:pPr>
      <w:r>
        <w:t>de l’énergie du système ce qui permet de donner en premier l’ordre de grandeur de différentes</w:t>
      </w:r>
    </w:p>
    <w:p w:rsidR="006767D5" w:rsidRDefault="006767D5" w:rsidP="006767D5">
      <w:pPr>
        <w:spacing w:after="0"/>
      </w:pPr>
      <w:r>
        <w:t>énergies selon l’ordre de grandeur des forces appliquées et ensuite l’allure des déplacements</w:t>
      </w:r>
    </w:p>
    <w:p w:rsidR="006767D5" w:rsidRDefault="006767D5" w:rsidP="006767D5">
      <w:pPr>
        <w:spacing w:after="0"/>
      </w:pPr>
      <w:r>
        <w:t>optimaux et en fin les modèles asymptotiques.</w:t>
      </w:r>
    </w:p>
    <w:p w:rsidR="006767D5" w:rsidRDefault="006767D5" w:rsidP="006767D5">
      <w:pPr>
        <w:spacing w:after="0"/>
      </w:pPr>
      <w:r>
        <w:t>Cette étude nous à conduit aussi à dire que les déplacements sont d’ordre 0 dès que le</w:t>
      </w:r>
    </w:p>
    <w:p w:rsidR="006767D5" w:rsidRDefault="006767D5" w:rsidP="006767D5">
      <w:pPr>
        <w:spacing w:after="0"/>
      </w:pPr>
      <w:r>
        <w:t>chargement est d’ordre inférieur ou égal à 2 et que l’énergie élastique est toujours du même</w:t>
      </w:r>
    </w:p>
    <w:p w:rsidR="006767D5" w:rsidRDefault="006767D5" w:rsidP="006767D5">
      <w:pPr>
        <w:spacing w:after="0"/>
      </w:pPr>
      <w:r>
        <w:t>ordre que l’énergie potentielle sauf quand l’ordre est 1.</w:t>
      </w:r>
    </w:p>
    <w:p w:rsidR="006767D5" w:rsidRDefault="006767D5" w:rsidP="006767D5">
      <w:pPr>
        <w:spacing w:after="0"/>
      </w:pPr>
      <w:r>
        <w:t>Les résultats obtenus rejoignent et complètent une série de résultats exposés dans la</w:t>
      </w:r>
    </w:p>
    <w:p w:rsidR="006767D5" w:rsidRDefault="006767D5" w:rsidP="006767D5">
      <w:pPr>
        <w:spacing w:after="0"/>
      </w:pPr>
      <w:r>
        <w:t>littérature sur les théories asymptotiques des plaques et poutres appliquées dans différentes</w:t>
      </w:r>
    </w:p>
    <w:p w:rsidR="006767D5" w:rsidRDefault="006767D5" w:rsidP="006767D5">
      <w:pPr>
        <w:spacing w:after="0"/>
      </w:pPr>
      <w:r>
        <w:t>installations industrielles et les câbles des lignes haute tension.</w:t>
      </w:r>
    </w:p>
    <w:p w:rsidR="00724E69" w:rsidRDefault="00724E69" w:rsidP="006767D5">
      <w:pPr>
        <w:spacing w:after="0"/>
      </w:pPr>
    </w:p>
    <w:sectPr w:rsidR="00724E69" w:rsidSect="00724E6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6767D5"/>
    <w:rsid w:val="006767D5"/>
    <w:rsid w:val="00724E6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24E69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281</Words>
  <Characters>1547</Characters>
  <Application>Microsoft Office Word</Application>
  <DocSecurity>0</DocSecurity>
  <Lines>12</Lines>
  <Paragraphs>3</Paragraphs>
  <ScaleCrop>false</ScaleCrop>
  <Company/>
  <LinksUpToDate>false</LinksUpToDate>
  <CharactersWithSpaces>1825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rahchida</dc:creator>
  <cp:keywords/>
  <dc:description/>
  <cp:lastModifiedBy>rahchida</cp:lastModifiedBy>
  <cp:revision>2</cp:revision>
  <dcterms:created xsi:type="dcterms:W3CDTF">2007-01-06T23:07:00Z</dcterms:created>
  <dcterms:modified xsi:type="dcterms:W3CDTF">2007-01-06T23:08:00Z</dcterms:modified>
</cp:coreProperties>
</file>