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3F01" w:rsidRPr="00493AD6" w:rsidRDefault="00E13F01" w:rsidP="00E13F01">
      <w:pPr>
        <w:pStyle w:val="FrameContents"/>
        <w:spacing w:before="240" w:line="276" w:lineRule="auto"/>
        <w:jc w:val="center"/>
        <w:rPr>
          <w:rFonts w:eastAsia="Droid Sans Fallback"/>
          <w:b/>
          <w:bCs/>
          <w:sz w:val="36"/>
          <w:szCs w:val="36"/>
        </w:rPr>
      </w:pPr>
      <w:r w:rsidRPr="00493AD6">
        <w:rPr>
          <w:rFonts w:eastAsia="Droid Sans Fallback"/>
          <w:b/>
          <w:bCs/>
          <w:sz w:val="36"/>
          <w:szCs w:val="36"/>
        </w:rPr>
        <w:t>Oscillation laser sur un mode transverse pur d</w:t>
      </w:r>
      <w:r>
        <w:rPr>
          <w:rFonts w:eastAsia="Droid Sans Fallback"/>
          <w:b/>
          <w:bCs/>
          <w:sz w:val="36"/>
          <w:szCs w:val="36"/>
        </w:rPr>
        <w:t>’</w:t>
      </w:r>
      <w:r w:rsidRPr="00493AD6">
        <w:rPr>
          <w:rFonts w:eastAsia="Droid Sans Fallback"/>
          <w:b/>
          <w:bCs/>
          <w:sz w:val="36"/>
          <w:szCs w:val="36"/>
        </w:rPr>
        <w:t>ordre élevé</w:t>
      </w:r>
    </w:p>
    <w:p w:rsidR="00A77285" w:rsidRDefault="00A77285" w:rsidP="00493AD6">
      <w:pPr>
        <w:spacing w:after="240" w:line="276" w:lineRule="auto"/>
        <w:jc w:val="center"/>
      </w:pPr>
    </w:p>
    <w:p w:rsidR="00E13F01" w:rsidRDefault="00E13F01" w:rsidP="00E13F01">
      <w:pPr>
        <w:pStyle w:val="FrameContents"/>
        <w:spacing w:after="240" w:line="360" w:lineRule="auto"/>
        <w:rPr>
          <w:b/>
          <w:bCs/>
          <w:sz w:val="22"/>
          <w:szCs w:val="22"/>
          <w:u w:val="single"/>
        </w:rPr>
      </w:pPr>
      <w:r>
        <w:rPr>
          <w:b/>
          <w:bCs/>
          <w:sz w:val="22"/>
          <w:szCs w:val="22"/>
          <w:u w:val="single"/>
        </w:rPr>
        <w:t>Résumé :</w:t>
      </w:r>
    </w:p>
    <w:p w:rsidR="00E13F01" w:rsidRDefault="00E13F01" w:rsidP="00E13F01">
      <w:pPr>
        <w:spacing w:after="240" w:line="276" w:lineRule="auto"/>
        <w:ind w:firstLine="708"/>
        <w:jc w:val="both"/>
      </w:pPr>
      <w:r>
        <w:t>Le mode susceptible d’osciller dans une cavité laser constituée de deux miroirs, est le mode qui présente le niveau de pertes le plus faible ; en l’occurrence le mode fondamental gaussien LG</w:t>
      </w:r>
      <w:r w:rsidRPr="00E37617">
        <w:rPr>
          <w:vertAlign w:val="subscript"/>
        </w:rPr>
        <w:t>00</w:t>
      </w:r>
      <w:r>
        <w:t xml:space="preserve">. En revanche, si on souhaite obtenir une oscillation sur un autre mode,  </w:t>
      </w:r>
      <w:proofErr w:type="spellStart"/>
      <w:r>
        <w:t>LG</w:t>
      </w:r>
      <w:r w:rsidRPr="00B413F9">
        <w:rPr>
          <w:vertAlign w:val="subscript"/>
        </w:rPr>
        <w:t>pl</w:t>
      </w:r>
      <w:proofErr w:type="spellEnd"/>
      <w:r w:rsidRPr="00B413F9">
        <w:t xml:space="preserve"> </w:t>
      </w:r>
      <w:r>
        <w:t xml:space="preserve">ou </w:t>
      </w:r>
      <w:proofErr w:type="spellStart"/>
      <w:r w:rsidRPr="00F27460">
        <w:t>HG</w:t>
      </w:r>
      <w:r>
        <w:rPr>
          <w:vertAlign w:val="subscript"/>
        </w:rPr>
        <w:t>mn</w:t>
      </w:r>
      <w:proofErr w:type="spellEnd"/>
      <w:r>
        <w:t xml:space="preserve">, d’autres éléments optiques doivent être insérés à l’intérieur de la cavité. En effet, faire osciller un laser sur un mode d’ordre élevé permettra d’augmenter son rendement d’extraction en augmentant son volume modal. </w:t>
      </w:r>
    </w:p>
    <w:p w:rsidR="00E13F01" w:rsidRPr="006D110B" w:rsidRDefault="00E13F01" w:rsidP="00E13F01">
      <w:pPr>
        <w:spacing w:after="240" w:line="276" w:lineRule="auto"/>
        <w:jc w:val="both"/>
        <w:rPr>
          <w:rFonts w:cstheme="minorBidi"/>
        </w:rPr>
      </w:pPr>
      <w:r>
        <w:rPr>
          <w:color w:val="000000"/>
        </w:rPr>
        <w:t>Ce travail de thèse se donne  comme objectif, de générer</w:t>
      </w:r>
      <w:r w:rsidRPr="001C6C1C">
        <w:rPr>
          <w:color w:val="000000"/>
        </w:rPr>
        <w:t xml:space="preserve"> de</w:t>
      </w:r>
      <w:r>
        <w:rPr>
          <w:color w:val="000000"/>
        </w:rPr>
        <w:t>s</w:t>
      </w:r>
      <w:r w:rsidRPr="001C6C1C">
        <w:rPr>
          <w:color w:val="000000"/>
        </w:rPr>
        <w:t xml:space="preserve"> mode</w:t>
      </w:r>
      <w:r>
        <w:rPr>
          <w:color w:val="000000"/>
        </w:rPr>
        <w:t>s</w:t>
      </w:r>
      <w:r w:rsidRPr="001C6C1C">
        <w:rPr>
          <w:color w:val="000000"/>
        </w:rPr>
        <w:t xml:space="preserve"> </w:t>
      </w:r>
      <w:r>
        <w:rPr>
          <w:color w:val="000000"/>
        </w:rPr>
        <w:t xml:space="preserve">transverses </w:t>
      </w:r>
      <w:r w:rsidRPr="001C6C1C">
        <w:rPr>
          <w:color w:val="000000"/>
        </w:rPr>
        <w:t>d’ordre élevé</w:t>
      </w:r>
      <w:r>
        <w:rPr>
          <w:color w:val="000000"/>
        </w:rPr>
        <w:t xml:space="preserve"> type LG</w:t>
      </w:r>
      <w:r w:rsidRPr="006D110B">
        <w:rPr>
          <w:color w:val="000000"/>
          <w:vertAlign w:val="subscript"/>
        </w:rPr>
        <w:t>p0</w:t>
      </w:r>
      <w:r w:rsidRPr="001C6C1C">
        <w:rPr>
          <w:color w:val="000000"/>
        </w:rPr>
        <w:t>,</w:t>
      </w:r>
      <w:r>
        <w:rPr>
          <w:color w:val="000000"/>
        </w:rPr>
        <w:t xml:space="preserve"> ainsi que  </w:t>
      </w:r>
      <w:r w:rsidRPr="001C6C1C">
        <w:rPr>
          <w:color w:val="000000"/>
        </w:rPr>
        <w:t xml:space="preserve"> d’illustrer plusieurs possibilités de mises en forme simples et à faible coût des faisceaux lasers.  </w:t>
      </w:r>
    </w:p>
    <w:p w:rsidR="00E13F01" w:rsidRDefault="00E13F01" w:rsidP="00E13F01">
      <w:pPr>
        <w:autoSpaceDE w:val="0"/>
        <w:autoSpaceDN w:val="0"/>
        <w:adjustRightInd w:val="0"/>
        <w:spacing w:after="240" w:line="276" w:lineRule="auto"/>
        <w:jc w:val="both"/>
        <w:rPr>
          <w:rFonts w:asciiTheme="majorBidi" w:hAnsiTheme="majorBidi" w:cstheme="majorBidi"/>
        </w:rPr>
      </w:pPr>
      <w:r w:rsidRPr="00CE4E45">
        <w:rPr>
          <w:rFonts w:asciiTheme="majorBidi" w:hAnsiTheme="majorBidi" w:cstheme="majorBidi"/>
        </w:rPr>
        <w:t>La première partie de cette thèse consiste à obtenir une oscillation laser sur un mode transverse d’ordre élevé type LG</w:t>
      </w:r>
      <w:r w:rsidRPr="00341883">
        <w:rPr>
          <w:rFonts w:asciiTheme="majorBidi" w:hAnsiTheme="majorBidi" w:cstheme="majorBidi"/>
          <w:vertAlign w:val="subscript"/>
        </w:rPr>
        <w:t>p0</w:t>
      </w:r>
      <w:r w:rsidRPr="00CE4E45">
        <w:rPr>
          <w:rFonts w:asciiTheme="majorBidi" w:hAnsiTheme="majorBidi" w:cstheme="majorBidi"/>
        </w:rPr>
        <w:t xml:space="preserve">.  </w:t>
      </w:r>
      <w:r>
        <w:rPr>
          <w:rFonts w:asciiTheme="majorBidi" w:hAnsiTheme="majorBidi" w:cstheme="majorBidi"/>
        </w:rPr>
        <w:t>N</w:t>
      </w:r>
      <w:r w:rsidRPr="00CE4E45">
        <w:rPr>
          <w:rFonts w:asciiTheme="majorBidi" w:hAnsiTheme="majorBidi" w:cstheme="majorBidi"/>
        </w:rPr>
        <w:t xml:space="preserve">ous </w:t>
      </w:r>
      <w:r>
        <w:rPr>
          <w:rFonts w:asciiTheme="majorBidi" w:hAnsiTheme="majorBidi" w:cstheme="majorBidi"/>
          <w:color w:val="000000"/>
        </w:rPr>
        <w:t xml:space="preserve">avons </w:t>
      </w:r>
      <w:r w:rsidRPr="004D7161">
        <w:rPr>
          <w:rFonts w:asciiTheme="majorBidi" w:hAnsiTheme="majorBidi" w:cstheme="majorBidi"/>
        </w:rPr>
        <w:t xml:space="preserve"> </w:t>
      </w:r>
      <w:r w:rsidRPr="00CE4E45">
        <w:rPr>
          <w:rFonts w:asciiTheme="majorBidi" w:hAnsiTheme="majorBidi" w:cstheme="majorBidi"/>
        </w:rPr>
        <w:t>donc</w:t>
      </w:r>
      <w:r w:rsidRPr="00CE4E45">
        <w:rPr>
          <w:rFonts w:asciiTheme="majorBidi" w:hAnsiTheme="majorBidi" w:cstheme="majorBidi"/>
          <w:color w:val="000000"/>
        </w:rPr>
        <w:t xml:space="preserve"> généré</w:t>
      </w:r>
      <w:r>
        <w:rPr>
          <w:rFonts w:asciiTheme="majorBidi" w:hAnsiTheme="majorBidi" w:cstheme="majorBidi"/>
          <w:color w:val="000000"/>
        </w:rPr>
        <w:t xml:space="preserve"> </w:t>
      </w:r>
      <w:r w:rsidRPr="00CE4E45">
        <w:rPr>
          <w:rFonts w:asciiTheme="majorBidi" w:hAnsiTheme="majorBidi" w:cstheme="majorBidi"/>
          <w:color w:val="000000"/>
        </w:rPr>
        <w:t>les modes recherchés en utilisant u</w:t>
      </w:r>
      <w:r w:rsidRPr="00CE4E45">
        <w:rPr>
          <w:rFonts w:asciiTheme="majorBidi" w:hAnsiTheme="majorBidi" w:cstheme="majorBidi"/>
        </w:rPr>
        <w:t xml:space="preserve">n résonateur laser constitué  d’un miroir de sortie et </w:t>
      </w:r>
      <w:r>
        <w:rPr>
          <w:rFonts w:asciiTheme="majorBidi" w:hAnsiTheme="majorBidi" w:cstheme="majorBidi"/>
        </w:rPr>
        <w:t>d’un Modulateur S</w:t>
      </w:r>
      <w:r w:rsidRPr="00CE4E45">
        <w:rPr>
          <w:rFonts w:asciiTheme="majorBidi" w:hAnsiTheme="majorBidi" w:cstheme="majorBidi"/>
        </w:rPr>
        <w:t xml:space="preserve">patial de Lumière (SLM) jouant le rôle à la fois d’un miroir de renvoi et d’un masque d’amplitude.  </w:t>
      </w:r>
    </w:p>
    <w:p w:rsidR="00E13F01" w:rsidRPr="00813667" w:rsidRDefault="00E13F01" w:rsidP="00E13F01">
      <w:pPr>
        <w:autoSpaceDE w:val="0"/>
        <w:autoSpaceDN w:val="0"/>
        <w:adjustRightInd w:val="0"/>
        <w:spacing w:after="240" w:line="276" w:lineRule="auto"/>
        <w:jc w:val="both"/>
        <w:rPr>
          <w:color w:val="000000"/>
        </w:rPr>
      </w:pPr>
      <w:r w:rsidRPr="00813667">
        <w:rPr>
          <w:color w:val="000000"/>
        </w:rPr>
        <w:t xml:space="preserve">La deuxième partie est consacrée à </w:t>
      </w:r>
      <w:r w:rsidRPr="00813667">
        <w:t xml:space="preserve">la transformation d'un faisceau laser </w:t>
      </w:r>
      <w:r w:rsidRPr="00813667">
        <w:rPr>
          <w:rFonts w:asciiTheme="majorBidi" w:hAnsiTheme="majorBidi" w:cstheme="majorBidi"/>
        </w:rPr>
        <w:t>LG</w:t>
      </w:r>
      <w:r w:rsidRPr="00813667">
        <w:rPr>
          <w:rFonts w:asciiTheme="majorBidi" w:hAnsiTheme="majorBidi" w:cstheme="majorBidi"/>
          <w:vertAlign w:val="subscript"/>
        </w:rPr>
        <w:t>p0</w:t>
      </w:r>
      <w:r w:rsidRPr="00813667">
        <w:rPr>
          <w:rFonts w:ascii="Arial" w:hAnsi="Arial" w:cs="Arial"/>
          <w:i/>
          <w:iCs/>
        </w:rPr>
        <w:t xml:space="preserve"> </w:t>
      </w:r>
      <w:r w:rsidRPr="00813667">
        <w:t xml:space="preserve">en un faisceau quasi-gaussien, au foyer d'une lentille, à l’aide d’un élément optique diffractif de phase binaire.  </w:t>
      </w:r>
      <w:r w:rsidRPr="00813667">
        <w:rPr>
          <w:color w:val="000000"/>
        </w:rPr>
        <w:t>Nous avons pu montrer que la focalisation d’un faisceau LG</w:t>
      </w:r>
      <w:r w:rsidRPr="000B1AD1">
        <w:rPr>
          <w:color w:val="000000"/>
          <w:vertAlign w:val="subscript"/>
        </w:rPr>
        <w:t>p0</w:t>
      </w:r>
      <w:r w:rsidRPr="00813667">
        <w:rPr>
          <w:color w:val="000000"/>
        </w:rPr>
        <w:t xml:space="preserve"> redressé présente une certaine immunité  vis-à-vis de l’aberration sphérique, </w:t>
      </w:r>
      <w:r w:rsidRPr="00813667">
        <w:rPr>
          <w:rFonts w:eastAsia="Droid Sans Fallback"/>
        </w:rPr>
        <w:t>qui a gé</w:t>
      </w:r>
      <w:r>
        <w:rPr>
          <w:rFonts w:eastAsia="Droid Sans Fallback"/>
        </w:rPr>
        <w:t>néralement tendance à réduire l’</w:t>
      </w:r>
      <w:r w:rsidRPr="00813667">
        <w:rPr>
          <w:rFonts w:eastAsia="Droid Sans Fallback"/>
        </w:rPr>
        <w:t>intensité de la tache focale.</w:t>
      </w:r>
      <w:r w:rsidRPr="00813667">
        <w:rPr>
          <w:color w:val="000000"/>
        </w:rPr>
        <w:t xml:space="preserve"> </w:t>
      </w:r>
    </w:p>
    <w:p w:rsidR="00E13F01" w:rsidRPr="00CE4E45" w:rsidRDefault="00E13F01" w:rsidP="00E13F01">
      <w:pPr>
        <w:spacing w:after="240" w:line="276" w:lineRule="auto"/>
        <w:jc w:val="both"/>
        <w:rPr>
          <w:rFonts w:asciiTheme="majorBidi" w:hAnsiTheme="majorBidi" w:cstheme="majorBidi"/>
        </w:rPr>
      </w:pPr>
      <w:r w:rsidRPr="00CE4E45">
        <w:rPr>
          <w:rFonts w:asciiTheme="majorBidi" w:hAnsiTheme="majorBidi" w:cstheme="majorBidi"/>
        </w:rPr>
        <w:t>Dans la troisième partie nous avons</w:t>
      </w:r>
      <w:r>
        <w:rPr>
          <w:rFonts w:asciiTheme="majorBidi" w:hAnsiTheme="majorBidi" w:cstheme="majorBidi"/>
        </w:rPr>
        <w:t>,</w:t>
      </w:r>
      <w:r w:rsidRPr="00CE4E45">
        <w:rPr>
          <w:rFonts w:asciiTheme="majorBidi" w:hAnsiTheme="majorBidi" w:cstheme="majorBidi"/>
        </w:rPr>
        <w:t xml:space="preserve"> étudié les propriétés spatiales de la diffraction d'un LG</w:t>
      </w:r>
      <w:r w:rsidRPr="00813667">
        <w:rPr>
          <w:rFonts w:asciiTheme="majorBidi" w:hAnsiTheme="majorBidi" w:cstheme="majorBidi"/>
          <w:vertAlign w:val="subscript"/>
        </w:rPr>
        <w:t>p0</w:t>
      </w:r>
      <w:r w:rsidRPr="00CE4E45">
        <w:rPr>
          <w:rFonts w:asciiTheme="majorBidi" w:hAnsiTheme="majorBidi" w:cstheme="majorBidi"/>
        </w:rPr>
        <w:t xml:space="preserve"> traversant un diaphragme</w:t>
      </w:r>
      <w:r>
        <w:rPr>
          <w:rFonts w:asciiTheme="majorBidi" w:hAnsiTheme="majorBidi" w:cstheme="majorBidi"/>
        </w:rPr>
        <w:t>,</w:t>
      </w:r>
      <w:r w:rsidRPr="00CE4E45">
        <w:rPr>
          <w:rFonts w:asciiTheme="majorBidi" w:hAnsiTheme="majorBidi" w:cstheme="majorBidi"/>
        </w:rPr>
        <w:t xml:space="preserve"> et nous nous sommes  intéressés particulièrement aux profils radiaux du faisceau engendré, en champ lointain.  Nous avons démontré qu’un diaphragme ordinaire de diamètre judicieusement choisi permettra  de réaliser des mises en forme remarquables à partir d’un faisceau LG</w:t>
      </w:r>
      <w:r w:rsidRPr="00813667">
        <w:rPr>
          <w:rFonts w:asciiTheme="majorBidi" w:hAnsiTheme="majorBidi" w:cstheme="majorBidi"/>
          <w:vertAlign w:val="subscript"/>
        </w:rPr>
        <w:t>p0</w:t>
      </w:r>
      <w:r w:rsidRPr="00CE4E45">
        <w:rPr>
          <w:rFonts w:asciiTheme="majorBidi" w:hAnsiTheme="majorBidi" w:cstheme="majorBidi"/>
        </w:rPr>
        <w:t xml:space="preserve">.  </w:t>
      </w:r>
    </w:p>
    <w:p w:rsidR="00E13F01" w:rsidRPr="00924201" w:rsidRDefault="00E13F01" w:rsidP="00E13F01">
      <w:pPr>
        <w:spacing w:after="240" w:line="276" w:lineRule="auto"/>
        <w:jc w:val="both"/>
        <w:rPr>
          <w:rFonts w:asciiTheme="majorBidi" w:hAnsiTheme="majorBidi" w:cstheme="majorBidi"/>
        </w:rPr>
      </w:pPr>
      <w:r w:rsidRPr="00D41CAA">
        <w:rPr>
          <w:rFonts w:asciiTheme="majorBidi" w:hAnsiTheme="majorBidi" w:cstheme="majorBidi"/>
        </w:rPr>
        <w:t xml:space="preserve">Dans la quatrième et dernière partie, </w:t>
      </w:r>
      <w:r>
        <w:rPr>
          <w:rFonts w:asciiTheme="majorBidi" w:hAnsiTheme="majorBidi" w:cstheme="majorBidi"/>
        </w:rPr>
        <w:t>n</w:t>
      </w:r>
      <w:r w:rsidRPr="00924201">
        <w:rPr>
          <w:rFonts w:asciiTheme="majorBidi" w:hAnsiTheme="majorBidi" w:cstheme="majorBidi"/>
        </w:rPr>
        <w:t>ous nous somme</w:t>
      </w:r>
      <w:r>
        <w:rPr>
          <w:rFonts w:asciiTheme="majorBidi" w:hAnsiTheme="majorBidi" w:cstheme="majorBidi"/>
        </w:rPr>
        <w:t>s</w:t>
      </w:r>
      <w:r w:rsidRPr="00924201">
        <w:rPr>
          <w:rFonts w:asciiTheme="majorBidi" w:hAnsiTheme="majorBidi" w:cstheme="majorBidi"/>
        </w:rPr>
        <w:t xml:space="preserve"> intéressé</w:t>
      </w:r>
      <w:r>
        <w:rPr>
          <w:rFonts w:asciiTheme="majorBidi" w:hAnsiTheme="majorBidi" w:cstheme="majorBidi"/>
        </w:rPr>
        <w:t>s</w:t>
      </w:r>
      <w:r w:rsidRPr="00924201">
        <w:rPr>
          <w:rFonts w:asciiTheme="majorBidi" w:hAnsiTheme="majorBidi" w:cstheme="majorBidi"/>
        </w:rPr>
        <w:t xml:space="preserve"> à la mise en forme spatiale, à l’aide de la  technique interférométrique</w:t>
      </w:r>
      <w:r>
        <w:rPr>
          <w:rFonts w:asciiTheme="majorBidi" w:hAnsiTheme="majorBidi" w:cstheme="majorBidi"/>
        </w:rPr>
        <w:t>,</w:t>
      </w:r>
      <w:r w:rsidRPr="00924201">
        <w:rPr>
          <w:rFonts w:asciiTheme="majorBidi" w:hAnsiTheme="majorBidi" w:cstheme="majorBidi"/>
        </w:rPr>
        <w:t xml:space="preserve"> d’une impulsion </w:t>
      </w:r>
      <w:proofErr w:type="spellStart"/>
      <w:r w:rsidRPr="00924201">
        <w:rPr>
          <w:rFonts w:asciiTheme="majorBidi" w:hAnsiTheme="majorBidi" w:cstheme="majorBidi"/>
        </w:rPr>
        <w:t>spectralement</w:t>
      </w:r>
      <w:proofErr w:type="spellEnd"/>
      <w:r w:rsidRPr="00924201">
        <w:rPr>
          <w:rFonts w:asciiTheme="majorBidi" w:hAnsiTheme="majorBidi" w:cstheme="majorBidi"/>
        </w:rPr>
        <w:t xml:space="preserve"> large. Les résultats obtenus montrent que la technique interférométrique  permettra de réaliser les mises en forme recherchées sans dispersion comparativement à la méthode diffractive utilisant </w:t>
      </w:r>
      <w:r>
        <w:rPr>
          <w:rFonts w:asciiTheme="majorBidi" w:hAnsiTheme="majorBidi" w:cstheme="majorBidi"/>
        </w:rPr>
        <w:t xml:space="preserve">le </w:t>
      </w:r>
      <w:r w:rsidRPr="00924201">
        <w:rPr>
          <w:rFonts w:asciiTheme="majorBidi" w:hAnsiTheme="majorBidi" w:cstheme="majorBidi"/>
        </w:rPr>
        <w:t>trou de phase</w:t>
      </w:r>
      <w:r>
        <w:rPr>
          <w:rFonts w:asciiTheme="majorBidi" w:hAnsiTheme="majorBidi" w:cstheme="majorBidi"/>
        </w:rPr>
        <w:t xml:space="preserve">. </w:t>
      </w:r>
      <w:r w:rsidRPr="00924201">
        <w:rPr>
          <w:rFonts w:asciiTheme="majorBidi" w:hAnsiTheme="majorBidi" w:cstheme="majorBidi"/>
        </w:rPr>
        <w:t xml:space="preserve"> </w:t>
      </w:r>
    </w:p>
    <w:p w:rsidR="00A77285" w:rsidRDefault="00A77285">
      <w:pPr>
        <w:spacing w:line="276" w:lineRule="auto"/>
        <w:jc w:val="center"/>
      </w:pPr>
      <w:bookmarkStart w:id="0" w:name="_GoBack"/>
      <w:bookmarkEnd w:id="0"/>
    </w:p>
    <w:sectPr w:rsidR="00A77285" w:rsidSect="001423E1">
      <w:pgSz w:w="11906" w:h="16838"/>
      <w:pgMar w:top="1417" w:right="1417" w:bottom="851" w:left="1417" w:header="0" w:footer="0" w:gutter="0"/>
      <w:cols w:space="720"/>
      <w:formProt w:val="0"/>
      <w:docGrid w:linePitch="360"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roid Sans Fallback">
    <w:panose1 w:val="00000000000000000000"/>
    <w:charset w:val="00"/>
    <w:family w:val="roman"/>
    <w:notTrueType/>
    <w:pitch w:val="default"/>
  </w:font>
  <w:font w:name="Liberation Sans">
    <w:altName w:val="Arial"/>
    <w:charset w:val="01"/>
    <w:family w:val="swiss"/>
    <w:pitch w:val="variable"/>
  </w:font>
  <w:font w:name="FreeSans">
    <w:panose1 w:val="00000000000000000000"/>
    <w:charset w:val="00"/>
    <w:family w:val="roman"/>
    <w:notTrueType/>
    <w:pitch w:val="default"/>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F04A7"/>
    <w:multiLevelType w:val="hybridMultilevel"/>
    <w:tmpl w:val="7924F264"/>
    <w:lvl w:ilvl="0" w:tplc="040C001B">
      <w:start w:val="1"/>
      <w:numFmt w:val="low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84040FC"/>
    <w:multiLevelType w:val="hybridMultilevel"/>
    <w:tmpl w:val="A25AC7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A8B5ACA"/>
    <w:multiLevelType w:val="hybridMultilevel"/>
    <w:tmpl w:val="6D1C3EF6"/>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34153529"/>
    <w:multiLevelType w:val="hybridMultilevel"/>
    <w:tmpl w:val="F05224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7655832"/>
    <w:multiLevelType w:val="hybridMultilevel"/>
    <w:tmpl w:val="D3E46F9E"/>
    <w:lvl w:ilvl="0" w:tplc="733C4E44">
      <w:start w:val="1"/>
      <w:numFmt w:val="upperRoman"/>
      <w:lvlText w:val="%1."/>
      <w:lvlJc w:val="left"/>
      <w:pPr>
        <w:ind w:left="720" w:hanging="720"/>
      </w:pPr>
      <w:rPr>
        <w:rFonts w:hint="default"/>
        <w:b/>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C761505"/>
    <w:multiLevelType w:val="hybridMultilevel"/>
    <w:tmpl w:val="B45A4E8C"/>
    <w:lvl w:ilvl="0" w:tplc="040C000F">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65177CB3"/>
    <w:multiLevelType w:val="hybridMultilevel"/>
    <w:tmpl w:val="84AE8D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677710E4"/>
    <w:multiLevelType w:val="hybridMultilevel"/>
    <w:tmpl w:val="6706E3C4"/>
    <w:lvl w:ilvl="0" w:tplc="84460CF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74356946"/>
    <w:multiLevelType w:val="hybridMultilevel"/>
    <w:tmpl w:val="45E268DA"/>
    <w:lvl w:ilvl="0" w:tplc="96C48694">
      <w:start w:val="1"/>
      <w:numFmt w:val="low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7AF01C51"/>
    <w:multiLevelType w:val="hybridMultilevel"/>
    <w:tmpl w:val="EE082E66"/>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7C466D4C"/>
    <w:multiLevelType w:val="hybridMultilevel"/>
    <w:tmpl w:val="6706E3C4"/>
    <w:lvl w:ilvl="0" w:tplc="84460CF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6"/>
  </w:num>
  <w:num w:numId="3">
    <w:abstractNumId w:val="4"/>
  </w:num>
  <w:num w:numId="4">
    <w:abstractNumId w:val="7"/>
  </w:num>
  <w:num w:numId="5">
    <w:abstractNumId w:val="10"/>
  </w:num>
  <w:num w:numId="6">
    <w:abstractNumId w:val="5"/>
  </w:num>
  <w:num w:numId="7">
    <w:abstractNumId w:val="8"/>
  </w:num>
  <w:num w:numId="8">
    <w:abstractNumId w:val="0"/>
  </w:num>
  <w:num w:numId="9">
    <w:abstractNumId w:val="3"/>
  </w:num>
  <w:num w:numId="10">
    <w:abstractNumId w:val="9"/>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2"/>
  </w:compat>
  <w:rsids>
    <w:rsidRoot w:val="00A77285"/>
    <w:rsid w:val="0000788C"/>
    <w:rsid w:val="00011245"/>
    <w:rsid w:val="00017881"/>
    <w:rsid w:val="000656A6"/>
    <w:rsid w:val="0007321A"/>
    <w:rsid w:val="00090EC0"/>
    <w:rsid w:val="00094359"/>
    <w:rsid w:val="0009501F"/>
    <w:rsid w:val="000B1AD1"/>
    <w:rsid w:val="000B51B9"/>
    <w:rsid w:val="000E6D48"/>
    <w:rsid w:val="00111825"/>
    <w:rsid w:val="001423E1"/>
    <w:rsid w:val="0014436B"/>
    <w:rsid w:val="00161676"/>
    <w:rsid w:val="00187774"/>
    <w:rsid w:val="00195C65"/>
    <w:rsid w:val="001A55A6"/>
    <w:rsid w:val="001E5CA7"/>
    <w:rsid w:val="0023178E"/>
    <w:rsid w:val="0026573A"/>
    <w:rsid w:val="002710A5"/>
    <w:rsid w:val="00271CC5"/>
    <w:rsid w:val="002957BF"/>
    <w:rsid w:val="002A17F4"/>
    <w:rsid w:val="002A55B4"/>
    <w:rsid w:val="002C7EF4"/>
    <w:rsid w:val="002E704A"/>
    <w:rsid w:val="00334F0E"/>
    <w:rsid w:val="003356F8"/>
    <w:rsid w:val="00341883"/>
    <w:rsid w:val="00377C17"/>
    <w:rsid w:val="00424172"/>
    <w:rsid w:val="0044322C"/>
    <w:rsid w:val="004571AC"/>
    <w:rsid w:val="00457A73"/>
    <w:rsid w:val="0046541F"/>
    <w:rsid w:val="0047310A"/>
    <w:rsid w:val="00476207"/>
    <w:rsid w:val="00493AD6"/>
    <w:rsid w:val="00496346"/>
    <w:rsid w:val="004D7161"/>
    <w:rsid w:val="004F34A5"/>
    <w:rsid w:val="004F43B7"/>
    <w:rsid w:val="00530366"/>
    <w:rsid w:val="00530EBF"/>
    <w:rsid w:val="005366CF"/>
    <w:rsid w:val="00555C19"/>
    <w:rsid w:val="00556CF0"/>
    <w:rsid w:val="00564BAE"/>
    <w:rsid w:val="00582946"/>
    <w:rsid w:val="005B0FC5"/>
    <w:rsid w:val="005D2F63"/>
    <w:rsid w:val="005F6309"/>
    <w:rsid w:val="0060374C"/>
    <w:rsid w:val="00615AA6"/>
    <w:rsid w:val="00623F4D"/>
    <w:rsid w:val="00632B28"/>
    <w:rsid w:val="00647A77"/>
    <w:rsid w:val="00670399"/>
    <w:rsid w:val="00675318"/>
    <w:rsid w:val="006E5EA9"/>
    <w:rsid w:val="006F081C"/>
    <w:rsid w:val="007069E3"/>
    <w:rsid w:val="00706DFE"/>
    <w:rsid w:val="00721145"/>
    <w:rsid w:val="0074311D"/>
    <w:rsid w:val="007578FB"/>
    <w:rsid w:val="00771F7F"/>
    <w:rsid w:val="0079565F"/>
    <w:rsid w:val="007A36E4"/>
    <w:rsid w:val="007B1110"/>
    <w:rsid w:val="007C1121"/>
    <w:rsid w:val="007C4D94"/>
    <w:rsid w:val="007D6142"/>
    <w:rsid w:val="00803F0F"/>
    <w:rsid w:val="00813667"/>
    <w:rsid w:val="0085600C"/>
    <w:rsid w:val="00886C53"/>
    <w:rsid w:val="008A3C85"/>
    <w:rsid w:val="008B7A2F"/>
    <w:rsid w:val="008C5DBA"/>
    <w:rsid w:val="008E0A5B"/>
    <w:rsid w:val="008F28B4"/>
    <w:rsid w:val="00904579"/>
    <w:rsid w:val="00927FA7"/>
    <w:rsid w:val="00977AD3"/>
    <w:rsid w:val="0098093E"/>
    <w:rsid w:val="009901F3"/>
    <w:rsid w:val="009A132F"/>
    <w:rsid w:val="00A151ED"/>
    <w:rsid w:val="00A77285"/>
    <w:rsid w:val="00A84F13"/>
    <w:rsid w:val="00A9010F"/>
    <w:rsid w:val="00AA4148"/>
    <w:rsid w:val="00AB39BA"/>
    <w:rsid w:val="00AC6357"/>
    <w:rsid w:val="00AE22BA"/>
    <w:rsid w:val="00AF0522"/>
    <w:rsid w:val="00AF3D80"/>
    <w:rsid w:val="00AF6111"/>
    <w:rsid w:val="00AF73FB"/>
    <w:rsid w:val="00B8529D"/>
    <w:rsid w:val="00BB0E95"/>
    <w:rsid w:val="00BB771C"/>
    <w:rsid w:val="00BC3EFA"/>
    <w:rsid w:val="00BE309C"/>
    <w:rsid w:val="00C01DF7"/>
    <w:rsid w:val="00C174B1"/>
    <w:rsid w:val="00C222EA"/>
    <w:rsid w:val="00C31FDB"/>
    <w:rsid w:val="00C47BF2"/>
    <w:rsid w:val="00CB09E6"/>
    <w:rsid w:val="00CD293D"/>
    <w:rsid w:val="00CE1779"/>
    <w:rsid w:val="00CE42BD"/>
    <w:rsid w:val="00D17E5B"/>
    <w:rsid w:val="00D36946"/>
    <w:rsid w:val="00D61FAA"/>
    <w:rsid w:val="00D9457E"/>
    <w:rsid w:val="00D9701D"/>
    <w:rsid w:val="00DB2EEC"/>
    <w:rsid w:val="00DC500E"/>
    <w:rsid w:val="00DD0E2F"/>
    <w:rsid w:val="00DF75B3"/>
    <w:rsid w:val="00E0008C"/>
    <w:rsid w:val="00E13F01"/>
    <w:rsid w:val="00E6039C"/>
    <w:rsid w:val="00E70B8C"/>
    <w:rsid w:val="00E93116"/>
    <w:rsid w:val="00EB31B6"/>
    <w:rsid w:val="00EC79C7"/>
    <w:rsid w:val="00EE1DB4"/>
    <w:rsid w:val="00EF3E68"/>
    <w:rsid w:val="00F155C9"/>
    <w:rsid w:val="00F26A80"/>
    <w:rsid w:val="00F31017"/>
    <w:rsid w:val="00F47BDD"/>
    <w:rsid w:val="00F80182"/>
    <w:rsid w:val="00F93AC6"/>
    <w:rsid w:val="00FB18C8"/>
    <w:rsid w:val="00FC4F66"/>
    <w:rsid w:val="00FE7B9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Droid Sans Fallback"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1284"/>
    <w:pPr>
      <w:suppressAutoHyphens/>
    </w:pPr>
    <w:rPr>
      <w:rFonts w:ascii="Times New Roman" w:eastAsia="Times New Roman" w:hAnsi="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Heading">
    <w:name w:val="Heading"/>
    <w:basedOn w:val="Normal"/>
    <w:next w:val="TextBody"/>
    <w:rsid w:val="00A77285"/>
    <w:pPr>
      <w:keepNext/>
      <w:spacing w:before="240" w:after="120"/>
    </w:pPr>
    <w:rPr>
      <w:rFonts w:ascii="Liberation Sans" w:eastAsia="Droid Sans Fallback" w:hAnsi="Liberation Sans" w:cs="FreeSans"/>
      <w:sz w:val="28"/>
      <w:szCs w:val="28"/>
    </w:rPr>
  </w:style>
  <w:style w:type="paragraph" w:customStyle="1" w:styleId="TextBody">
    <w:name w:val="Text Body"/>
    <w:basedOn w:val="Normal"/>
    <w:rsid w:val="00A77285"/>
    <w:pPr>
      <w:spacing w:after="140" w:line="288" w:lineRule="auto"/>
    </w:pPr>
  </w:style>
  <w:style w:type="paragraph" w:styleId="Liste">
    <w:name w:val="List"/>
    <w:basedOn w:val="TextBody"/>
    <w:rsid w:val="00A77285"/>
    <w:rPr>
      <w:rFonts w:cs="FreeSans"/>
    </w:rPr>
  </w:style>
  <w:style w:type="paragraph" w:customStyle="1" w:styleId="Lgende1">
    <w:name w:val="Légende1"/>
    <w:basedOn w:val="Normal"/>
    <w:rsid w:val="00A77285"/>
    <w:pPr>
      <w:suppressLineNumbers/>
      <w:spacing w:before="120" w:after="120"/>
    </w:pPr>
    <w:rPr>
      <w:rFonts w:cs="FreeSans"/>
      <w:i/>
      <w:iCs/>
    </w:rPr>
  </w:style>
  <w:style w:type="paragraph" w:customStyle="1" w:styleId="Index">
    <w:name w:val="Index"/>
    <w:basedOn w:val="Normal"/>
    <w:rsid w:val="00A77285"/>
    <w:pPr>
      <w:suppressLineNumbers/>
    </w:pPr>
    <w:rPr>
      <w:rFonts w:cs="FreeSans"/>
    </w:rPr>
  </w:style>
  <w:style w:type="paragraph" w:customStyle="1" w:styleId="FrameContents">
    <w:name w:val="Frame Contents"/>
    <w:basedOn w:val="Normal"/>
    <w:rsid w:val="00A77285"/>
  </w:style>
  <w:style w:type="paragraph" w:styleId="Paragraphedeliste">
    <w:name w:val="List Paragraph"/>
    <w:basedOn w:val="Normal"/>
    <w:uiPriority w:val="34"/>
    <w:qFormat/>
    <w:rsid w:val="00530EBF"/>
    <w:pPr>
      <w:ind w:left="720"/>
      <w:contextualSpacing/>
    </w:pPr>
  </w:style>
  <w:style w:type="paragraph" w:customStyle="1" w:styleId="MCAbstract">
    <w:name w:val="MC Abstract"/>
    <w:basedOn w:val="Normal"/>
    <w:rsid w:val="008E0A5B"/>
    <w:pPr>
      <w:suppressAutoHyphens w:val="0"/>
      <w:ind w:left="720" w:right="720"/>
      <w:jc w:val="both"/>
    </w:pPr>
    <w:rPr>
      <w:sz w:val="20"/>
      <w:szCs w:val="20"/>
      <w:lang w:val="en-US" w:eastAsia="en-US"/>
    </w:rPr>
  </w:style>
  <w:style w:type="paragraph" w:customStyle="1" w:styleId="MCBody">
    <w:name w:val="MC Body"/>
    <w:next w:val="MCBodySP"/>
    <w:rsid w:val="00C31FDB"/>
    <w:pPr>
      <w:spacing w:before="120"/>
      <w:jc w:val="both"/>
    </w:pPr>
    <w:rPr>
      <w:rFonts w:ascii="Times New Roman" w:eastAsia="Times New Roman" w:hAnsi="Times New Roman"/>
      <w:lang w:val="en-US" w:eastAsia="en-US"/>
    </w:rPr>
  </w:style>
  <w:style w:type="paragraph" w:customStyle="1" w:styleId="MCBodySP">
    <w:name w:val="MC Body SP"/>
    <w:basedOn w:val="MCBody"/>
    <w:rsid w:val="00C31FDB"/>
    <w:pPr>
      <w:spacing w:before="0"/>
      <w:ind w:firstLine="288"/>
      <w:jc w:val="left"/>
    </w:pPr>
  </w:style>
  <w:style w:type="paragraph" w:styleId="Textedebulles">
    <w:name w:val="Balloon Text"/>
    <w:basedOn w:val="Normal"/>
    <w:link w:val="TextedebullesCar"/>
    <w:uiPriority w:val="99"/>
    <w:semiHidden/>
    <w:unhideWhenUsed/>
    <w:rsid w:val="00C31FDB"/>
    <w:rPr>
      <w:rFonts w:ascii="Tahoma" w:hAnsi="Tahoma" w:cs="Tahoma"/>
      <w:sz w:val="16"/>
      <w:szCs w:val="16"/>
    </w:rPr>
  </w:style>
  <w:style w:type="character" w:customStyle="1" w:styleId="TextedebullesCar">
    <w:name w:val="Texte de bulles Car"/>
    <w:basedOn w:val="Policepardfaut"/>
    <w:link w:val="Textedebulles"/>
    <w:uiPriority w:val="99"/>
    <w:semiHidden/>
    <w:rsid w:val="00C31FDB"/>
    <w:rPr>
      <w:rFonts w:ascii="Tahoma" w:eastAsia="Times New Roman" w:hAnsi="Tahoma" w:cs="Tahoma"/>
      <w:sz w:val="16"/>
      <w:szCs w:val="16"/>
    </w:rPr>
  </w:style>
  <w:style w:type="paragraph" w:customStyle="1" w:styleId="Default">
    <w:name w:val="Default"/>
    <w:rsid w:val="00EF3E68"/>
    <w:pPr>
      <w:autoSpaceDE w:val="0"/>
      <w:autoSpaceDN w:val="0"/>
      <w:adjustRightInd w:val="0"/>
    </w:pPr>
    <w:rPr>
      <w:rFonts w:ascii="Times New Roman" w:eastAsia="Calibri" w:hAnsi="Times New Roman"/>
      <w:color w:val="000000"/>
      <w:sz w:val="24"/>
      <w:szCs w:val="24"/>
      <w:lang w:eastAsia="en-US"/>
    </w:rPr>
  </w:style>
  <w:style w:type="paragraph" w:customStyle="1" w:styleId="MCSectionHead">
    <w:name w:val="MC Section Head"/>
    <w:basedOn w:val="MCBody"/>
    <w:next w:val="Normal"/>
    <w:rsid w:val="007C4D94"/>
    <w:rPr>
      <w:b/>
    </w:rPr>
  </w:style>
  <w:style w:type="paragraph" w:customStyle="1" w:styleId="MCSectionSubhead">
    <w:name w:val="MC Section Subhead"/>
    <w:basedOn w:val="Normal"/>
    <w:next w:val="Normal"/>
    <w:rsid w:val="00011245"/>
    <w:pPr>
      <w:suppressAutoHyphens w:val="0"/>
      <w:spacing w:before="120"/>
      <w:jc w:val="both"/>
    </w:pPr>
    <w:rPr>
      <w:i/>
      <w:sz w:val="20"/>
      <w:szCs w:val="20"/>
      <w:lang w:val="en-US" w:eastAsia="en-US"/>
    </w:rPr>
  </w:style>
  <w:style w:type="paragraph" w:customStyle="1" w:styleId="BodyofPaper">
    <w:name w:val="*Body of Paper*"/>
    <w:basedOn w:val="Normal"/>
    <w:rsid w:val="00803F0F"/>
    <w:pPr>
      <w:suppressAutoHyphens w:val="0"/>
      <w:jc w:val="both"/>
    </w:pPr>
    <w:rPr>
      <w:sz w:val="20"/>
      <w:szCs w:val="20"/>
      <w:lang w:val="en-US" w:eastAsia="en-US"/>
    </w:rPr>
  </w:style>
  <w:style w:type="character" w:customStyle="1" w:styleId="SPIEauthoraffilsChar">
    <w:name w:val="SPIE author &amp; affils Char"/>
    <w:rsid w:val="002E704A"/>
    <w:rPr>
      <w:sz w:val="24"/>
      <w:lang w:val="en-US" w:eastAsia="en-US" w:bidi="ar-SA"/>
    </w:rPr>
  </w:style>
  <w:style w:type="character" w:customStyle="1" w:styleId="ref-text">
    <w:name w:val="ref-text"/>
    <w:basedOn w:val="Policepardfaut"/>
    <w:rsid w:val="00E6039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04BA6F-DAE6-4327-B064-D84D1502F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358</Words>
  <Characters>1973</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b-13</cp:lastModifiedBy>
  <cp:revision>4</cp:revision>
  <dcterms:created xsi:type="dcterms:W3CDTF">2018-11-12T17:45:00Z</dcterms:created>
  <dcterms:modified xsi:type="dcterms:W3CDTF">2019-05-16T11:16:00Z</dcterms:modified>
  <dc:language>en-US</dc:language>
</cp:coreProperties>
</file>