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 xml:space="preserve">L'objectif de ce travail est la détection des structures de </w:t>
      </w:r>
      <w:proofErr w:type="spellStart"/>
      <w:r w:rsidRPr="00DF63C7">
        <w:rPr>
          <w:lang w:val="fr-FR" w:bidi="ar-DZ"/>
        </w:rPr>
        <w:t>sub</w:t>
      </w:r>
      <w:proofErr w:type="spellEnd"/>
      <w:r w:rsidRPr="00DF63C7">
        <w:rPr>
          <w:lang w:val="fr-FR" w:bidi="ar-DZ"/>
        </w:rPr>
        <w:t xml:space="preserve">-surface par application  des méthodes électriques. Celles-ci sont basées essentiellement sur la mesure des paramètres électriques qui sont la résistivité et la </w:t>
      </w:r>
      <w:proofErr w:type="spellStart"/>
      <w:r w:rsidRPr="00DF63C7">
        <w:rPr>
          <w:lang w:val="fr-FR" w:bidi="ar-DZ"/>
        </w:rPr>
        <w:t>chargeabilité</w:t>
      </w:r>
      <w:proofErr w:type="spellEnd"/>
      <w:r w:rsidRPr="00DF63C7">
        <w:rPr>
          <w:lang w:val="fr-FR" w:bidi="ar-DZ"/>
        </w:rPr>
        <w:t xml:space="preserve">. Les méthodes électriques, en combinaison avec celles d'électromagnétisme, développées lors de cette étude, ont été un moyen adéquat pour la  détection et l'identification de ces structures de </w:t>
      </w:r>
      <w:proofErr w:type="spellStart"/>
      <w:r w:rsidRPr="00DF63C7">
        <w:rPr>
          <w:lang w:val="fr-FR" w:bidi="ar-DZ"/>
        </w:rPr>
        <w:t>subsurface</w:t>
      </w:r>
      <w:proofErr w:type="spellEnd"/>
      <w:r w:rsidRPr="00DF63C7">
        <w:rPr>
          <w:lang w:val="fr-FR" w:bidi="ar-DZ"/>
        </w:rPr>
        <w:t>.</w:t>
      </w:r>
    </w:p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 xml:space="preserve">En plus des techniques classiques employées en prospection électrique, une technique d'imagerie électrique, basée sur le principe des moindres carrés, a été appliquée pour les données de résistivité et de </w:t>
      </w:r>
      <w:proofErr w:type="spellStart"/>
      <w:r w:rsidRPr="00DF63C7">
        <w:rPr>
          <w:lang w:val="fr-FR" w:bidi="ar-DZ"/>
        </w:rPr>
        <w:t>chargeabilité</w:t>
      </w:r>
      <w:proofErr w:type="spellEnd"/>
      <w:r w:rsidRPr="00DF63C7">
        <w:rPr>
          <w:lang w:val="fr-FR" w:bidi="ar-DZ"/>
        </w:rPr>
        <w:t xml:space="preserve">. Ces données sont acquises avec diverses configurations d'électrodes. </w:t>
      </w:r>
      <w:proofErr w:type="gramStart"/>
      <w:r w:rsidRPr="00DF63C7">
        <w:rPr>
          <w:lang w:val="fr-FR" w:bidi="ar-DZ"/>
        </w:rPr>
        <w:t>cette</w:t>
      </w:r>
      <w:proofErr w:type="gramEnd"/>
      <w:r w:rsidRPr="00DF63C7">
        <w:rPr>
          <w:lang w:val="fr-FR" w:bidi="ar-DZ"/>
        </w:rPr>
        <w:t xml:space="preserve"> technique d'imagerie a été testée sur des modèles synthétiques et appliquée au cas réel recherché sur terrain. Toutefois, la modélisation et  l'inversion ont permis d'améliorer la qualité d'interprétation des données électriques et électromagnétiques. </w:t>
      </w:r>
    </w:p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>Les principaux  résultats obtenus  sont :</w:t>
      </w:r>
    </w:p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>L'identification des structures du sous-sol sous forme d'images 2D à partir de l'inversion des données électriques.</w:t>
      </w:r>
    </w:p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 xml:space="preserve">Amélioration de  la  sensibilité du modèle calculé par application L'inversion conjointe de plusieurs configurations d'électrodes </w:t>
      </w:r>
    </w:p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>A partir du calcul  de l'indice DOI (</w:t>
      </w:r>
      <w:proofErr w:type="spellStart"/>
      <w:r w:rsidRPr="00DF63C7">
        <w:rPr>
          <w:lang w:val="fr-FR" w:bidi="ar-DZ"/>
        </w:rPr>
        <w:t>Depth</w:t>
      </w:r>
      <w:proofErr w:type="spellEnd"/>
      <w:r w:rsidRPr="00DF63C7">
        <w:rPr>
          <w:lang w:val="fr-FR" w:bidi="ar-DZ"/>
        </w:rPr>
        <w:t xml:space="preserve"> Of Investigation) et l'évaluation de la qualité  de  l'image 2D obtenue  pour les  sous-sols à forts contrastes   de résistivité (cavité).</w:t>
      </w:r>
    </w:p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>L'interprétation quantitative des données électriques est obtenue par l'utilisation du filtre dérivé.</w:t>
      </w:r>
    </w:p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 xml:space="preserve">L'identification d'un  filon de quartz, ainsi que sa minéralisation aux sulfures dans la région de </w:t>
      </w:r>
      <w:proofErr w:type="spellStart"/>
      <w:r w:rsidRPr="00DF63C7">
        <w:rPr>
          <w:lang w:val="fr-FR" w:bidi="ar-DZ"/>
        </w:rPr>
        <w:t>Toumiat</w:t>
      </w:r>
      <w:proofErr w:type="spellEnd"/>
      <w:r w:rsidRPr="00DF63C7">
        <w:rPr>
          <w:lang w:val="fr-FR" w:bidi="ar-DZ"/>
        </w:rPr>
        <w:t xml:space="preserve"> (Bechar). Ce filon d'une longueur d'environ 2 km est caractérisé par une forte anomalie PP- Résistivité. </w:t>
      </w:r>
    </w:p>
    <w:p w:rsidR="00DF63C7" w:rsidRPr="00DF63C7" w:rsidRDefault="00DF63C7" w:rsidP="00DF63C7">
      <w:pPr>
        <w:bidi w:val="0"/>
        <w:rPr>
          <w:lang w:val="fr-FR" w:bidi="ar-DZ"/>
        </w:rPr>
      </w:pPr>
      <w:r w:rsidRPr="00DF63C7">
        <w:rPr>
          <w:lang w:val="fr-FR" w:bidi="ar-DZ"/>
        </w:rPr>
        <w:t xml:space="preserve">Enfin la concordance des résultats d'électrique et d'électromagnétique indique que ces techniques demeurent  indispensables et efficace pour l'identification et l'évaluation des structures de </w:t>
      </w:r>
      <w:proofErr w:type="spellStart"/>
      <w:r w:rsidRPr="00DF63C7">
        <w:rPr>
          <w:lang w:val="fr-FR" w:bidi="ar-DZ"/>
        </w:rPr>
        <w:t>sub</w:t>
      </w:r>
      <w:proofErr w:type="spellEnd"/>
      <w:r w:rsidRPr="00DF63C7">
        <w:rPr>
          <w:lang w:val="fr-FR" w:bidi="ar-DZ"/>
        </w:rPr>
        <w:t>-surface.</w:t>
      </w:r>
    </w:p>
    <w:p w:rsidR="00DF63C7" w:rsidRPr="00DF63C7" w:rsidRDefault="00DF63C7" w:rsidP="00DF63C7">
      <w:pPr>
        <w:bidi w:val="0"/>
        <w:rPr>
          <w:rtl/>
          <w:lang w:val="fr-FR" w:bidi="ar-DZ"/>
        </w:rPr>
      </w:pPr>
    </w:p>
    <w:p w:rsidR="00966D2C" w:rsidRPr="00DF63C7" w:rsidRDefault="00966D2C" w:rsidP="00DF63C7">
      <w:pPr>
        <w:bidi w:val="0"/>
        <w:rPr>
          <w:rFonts w:hint="cs"/>
          <w:lang w:val="fr-FR" w:bidi="ar-DZ"/>
        </w:rPr>
      </w:pPr>
    </w:p>
    <w:sectPr w:rsidR="00966D2C" w:rsidRPr="00DF63C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F63C7"/>
    <w:rsid w:val="006D5754"/>
    <w:rsid w:val="00966D2C"/>
    <w:rsid w:val="00DF63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D2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2014-11-24T12:41:00Z</dcterms:created>
  <dcterms:modified xsi:type="dcterms:W3CDTF">2014-11-24T12:41:00Z</dcterms:modified>
</cp:coreProperties>
</file>