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44DB" w:rsidRDefault="00FB44DB" w:rsidP="00FB44DB">
      <w:r>
        <w:t>Dans le présent travail, nous nous  sommes particulièrement intéressés à la réaction de reformage sec du méthane  en présence des matériaux poreux. Dans le cadre de ce mémoire, nous avons étudié les matériaux suivants :</w:t>
      </w:r>
    </w:p>
    <w:p w:rsidR="00FB44DB" w:rsidRDefault="00FB44DB" w:rsidP="00FB44DB">
      <w:r>
        <w:t>La série 1 : Constituée de solides HNiY (I) et HNiY (E), obtenus respectivement par imprégnation et échange ionique que nous comparerons au solide classique Ni/Al2O3.</w:t>
      </w:r>
    </w:p>
    <w:p w:rsidR="00FB44DB" w:rsidRDefault="00FB44DB" w:rsidP="00FB44DB">
      <w:r>
        <w:t>La série 2 : Constituée du solide de zéolithique de base HY modifié par Al  (à caractére acide) et par La (à caractère basique) : HNiY/Al et HNiY/La (I)   qui sont aussi comparés au catalyseur de référence Ni/Al2O3.</w:t>
      </w:r>
    </w:p>
    <w:p w:rsidR="00FB44DB" w:rsidRDefault="00FB44DB" w:rsidP="00FB44DB">
      <w:r>
        <w:t xml:space="preserve">La série 3 : Constituée du solide mesoporux fortement acide Ni/HMS et qui a été comparé comme dans les cas précédents  au solide zéolithique NiHY (I) et Ni/ -Al2O3.  </w:t>
      </w:r>
    </w:p>
    <w:p w:rsidR="00FB44DB" w:rsidRDefault="00FB44DB" w:rsidP="00FB44DB">
      <w:r>
        <w:t>L'ensemble de ces échantillons est caractérisé par différentes techniques physico-chimiques tel que : Analyse chimique (ICP), mesure de surfaces specifiques via la méthode BET, diffraction des rayons X (DRX), la spectroscopie infra-rouge (FTIR). Les résultats de ces analyses ont conduit aux principales observations suivantes :</w:t>
      </w:r>
    </w:p>
    <w:p w:rsidR="00FB44DB" w:rsidRDefault="00FB44DB" w:rsidP="00FB44DB">
      <w:r>
        <w:t xml:space="preserve">La composition chimique réelle, s'est averée proche des valeurs théoriques fixées au départ.    </w:t>
      </w:r>
    </w:p>
    <w:p w:rsidR="00FB44DB" w:rsidRDefault="00FB44DB" w:rsidP="00FB44DB">
      <w:r>
        <w:t>La détermination des aires spécifiques a permis de classer nos solides selon leur ordre décroissant comme suit : Ni/HMS &gt; NiHY (E) &gt; NiHY (I)  &gt; Ni/Al2O3. La technique de spectroscopie infrarouge a permis la caractérisation des bandes d'adsorption attribuées aux différentes liaisons Si-O-Si, Si-O-Al, Si et Al-O liées au tétraèdre formant la structure des matériaux zéolitiques. Des sites appartenant aux groupements hydroxyles OH- ont aussi été mis en évidence par cette technique. L'analyse par spectroscopie infrarouge a confirmé que le solide mésoporeux à base de nickel (Ni/HMS) présente 3 bandes d'absorption, qui apparaissent à 800 cm-1, 960 cm-1 et entre 2000-1300 cm-1 dues respectivement à l'élongation symétrique des liaisons Si-O-Si, à l'élongation symétrique des liaisons Si-O-Ni et à l'harmonique de SiO2. La diffraction de  rayons X (DRX) a confirmé le maintient de la structure après échange ionique  et imprégnation par le nitrate de nickel. La structure a quand même été légèrement altérée par la double imprégnation par les sels de Al (et La) puis par le sel de Ni.</w:t>
      </w:r>
    </w:p>
    <w:p w:rsidR="00FB44DB" w:rsidRDefault="00FB44DB" w:rsidP="00FB44DB">
      <w:r>
        <w:t xml:space="preserve">L'examen de l'échantillon de référence Ni/ -Al2O3  par la technique de diffraction de rayon X nous a permis d'identifier essentiellement la phase NiO. </w:t>
      </w:r>
    </w:p>
    <w:p w:rsidR="00FB44DB" w:rsidRDefault="00FB44DB" w:rsidP="00FB44DB">
      <w:r>
        <w:t xml:space="preserve">L'ensemle des catalyseurs ainsi mis au point et carcterisés, sont testés en réaction de réformage sec du méthane.  Il a été constaté que : </w:t>
      </w:r>
    </w:p>
    <w:p w:rsidR="00FB44DB" w:rsidRDefault="00FB44DB" w:rsidP="00FB44DB">
      <w:r>
        <w:t xml:space="preserve">- Le régime stationnaire de nos solides  est établi  en moyenne au bout de 150 min de travail sous mélange réactionnel. </w:t>
      </w:r>
    </w:p>
    <w:p w:rsidR="00FB44DB" w:rsidRDefault="00FB44DB" w:rsidP="00FB44DB">
      <w:r>
        <w:t>-De meilleures performances catalytiques sont obtenues quand le solide zéolithique est obtenu par échange ionique.</w:t>
      </w:r>
    </w:p>
    <w:p w:rsidR="00FB44DB" w:rsidRDefault="00FB44DB" w:rsidP="00FB44DB">
      <w:r>
        <w:t xml:space="preserve">-Le catalyseur modifié par le lanthane (La) présenterait de meilleures performances catalytiques  dans  nos conditions opératoires. Le caractère fortement  basique du lanthane </w:t>
      </w:r>
      <w:r>
        <w:lastRenderedPageBreak/>
        <w:t xml:space="preserve">pourrait expliquer les performances remarquables de cet échantillon. De plus amples études sont nécessaires afin de s'assurer de cette hypothése.  </w:t>
      </w:r>
    </w:p>
    <w:p w:rsidR="002C35D5" w:rsidRPr="00FB44DB" w:rsidRDefault="00FB44DB" w:rsidP="00FB44DB">
      <w:r>
        <w:t>-La taille de pores élevée  n'est pas forcement  d'un grand apport  en ce qui concerne le rendement du catalyseur. Il apparait de même  qu'une forte  acidité du catalyseur (comme le rapporte la litterature en ce qui concerne le solide Ni/HMS) ne présente pas un avantage pour déroulement de la réaction de reformage sec du méthane.</w:t>
      </w:r>
    </w:p>
    <w:sectPr w:rsidR="002C35D5" w:rsidRPr="00FB44DB" w:rsidSect="002C35D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60311"/>
    <w:rsid w:val="00003323"/>
    <w:rsid w:val="00097DB0"/>
    <w:rsid w:val="000A681D"/>
    <w:rsid w:val="00165BA9"/>
    <w:rsid w:val="00194BAC"/>
    <w:rsid w:val="0025290D"/>
    <w:rsid w:val="002C35D5"/>
    <w:rsid w:val="002C4CE2"/>
    <w:rsid w:val="002F261F"/>
    <w:rsid w:val="00421348"/>
    <w:rsid w:val="004215B7"/>
    <w:rsid w:val="004743B4"/>
    <w:rsid w:val="004D0141"/>
    <w:rsid w:val="004E154B"/>
    <w:rsid w:val="0054516F"/>
    <w:rsid w:val="005B0E19"/>
    <w:rsid w:val="00647C0A"/>
    <w:rsid w:val="00735025"/>
    <w:rsid w:val="00737AE6"/>
    <w:rsid w:val="007613E2"/>
    <w:rsid w:val="00801752"/>
    <w:rsid w:val="00892977"/>
    <w:rsid w:val="00932E24"/>
    <w:rsid w:val="00960311"/>
    <w:rsid w:val="009932C4"/>
    <w:rsid w:val="00A77273"/>
    <w:rsid w:val="00AA0ABC"/>
    <w:rsid w:val="00AF45B8"/>
    <w:rsid w:val="00B352A9"/>
    <w:rsid w:val="00B358E5"/>
    <w:rsid w:val="00C26125"/>
    <w:rsid w:val="00C35992"/>
    <w:rsid w:val="00CF4A93"/>
    <w:rsid w:val="00E8023A"/>
    <w:rsid w:val="00EE17C0"/>
    <w:rsid w:val="00F17F82"/>
    <w:rsid w:val="00F521A1"/>
    <w:rsid w:val="00FB44D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5D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533</Words>
  <Characters>2933</Characters>
  <Application>Microsoft Office Word</Application>
  <DocSecurity>0</DocSecurity>
  <Lines>24</Lines>
  <Paragraphs>6</Paragraphs>
  <ScaleCrop>false</ScaleCrop>
  <Company/>
  <LinksUpToDate>false</LinksUpToDate>
  <CharactersWithSpaces>3460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14</cp:revision>
  <dcterms:created xsi:type="dcterms:W3CDTF">2015-10-27T08:19:00Z</dcterms:created>
  <dcterms:modified xsi:type="dcterms:W3CDTF">2015-10-29T08:37:00Z</dcterms:modified>
</cp:coreProperties>
</file>