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C2D" w:rsidRPr="008B5C2D" w:rsidRDefault="008B5C2D" w:rsidP="008B5C2D">
      <w:pPr>
        <w:bidi w:val="0"/>
        <w:rPr>
          <w:lang w:val="fr-FR" w:bidi="ar-DZ"/>
        </w:rPr>
      </w:pPr>
      <w:r w:rsidRPr="008B5C2D">
        <w:rPr>
          <w:lang w:val="fr-FR" w:bidi="ar-DZ"/>
        </w:rPr>
        <w:t xml:space="preserve">L'objectif de cette thèse est de développer un système métrologique permettant de déterminer la dose absorbée dans un matériau équivalent-tissu (plexiglas, eau) de manière absolue, c'est-à-dire sans utilisation de coefficient ou de facteur d'étalonnage. Ce système est constitué d'une chambre à extrapolation de type </w:t>
      </w:r>
      <w:proofErr w:type="spellStart"/>
      <w:r w:rsidRPr="008B5C2D">
        <w:rPr>
          <w:lang w:val="fr-FR" w:bidi="ar-DZ"/>
        </w:rPr>
        <w:t>B</w:t>
      </w:r>
      <w:proofErr w:type="gramStart"/>
      <w:r w:rsidRPr="008B5C2D">
        <w:rPr>
          <w:lang w:val="fr-FR" w:bidi="ar-DZ"/>
        </w:rPr>
        <w:t>?hm</w:t>
      </w:r>
      <w:proofErr w:type="spellEnd"/>
      <w:proofErr w:type="gramEnd"/>
      <w:r w:rsidRPr="008B5C2D">
        <w:rPr>
          <w:lang w:val="fr-FR" w:bidi="ar-DZ"/>
        </w:rPr>
        <w:t xml:space="preserve"> 23392, initialement destinée pour la métrologie des rayonnements beta, à laquelle un fantôme en Plexiglas (PMMA), de dimensions 30 cm X 30 cm X 15 cm, a été associé, formant ainsi un système homogène, équivalent tissu. Le système dosimétrique ainsi développé a été entièrement caractérisé dans un faisceau de 60Co du Laboratoire Secondaire d'Etalonnage en Dosimétrie, du Centre de Recherche Nucléaire d'Alger. La chambre et son fantôme ont permis de déterminer, avec une très bonne précision,  la dose absorbée dans le PMMA. La dose absorbée dans l'eau, qui est la grandeur métrologique d'intérêt, notamment en médecine pour le traitement des tumeurs, est obtenue par application de procédures de transfert de dose du PMMA vers l'eau, en utilisant des facteurs de transfert déterminés expérimentalement. Une grande précision des mesures a été atteinte en appliquant, au préalable et durant la période des mesures, des tests répétitifs de contrôle de qualité des instruments utilisés (stabilité des chambres d'ionisation et des électromètres, étalonnage des thermomètres et baromètres,….) ainsi que des conditions d'irradiation (étalonnage du champs, vérification de la position et du temps de course de la source, vérification de l'homogénéité du faisceau,……). Par ailleurs, tous les aspects liés aux paramètres métrologiques et aux imperfections de la chambre ont été étudiés et quantifiés, c'est le cas du temps de stabilité de la chambre, de la polarisation optimale, de la zone de Bragg-Gray, qui a été localisée avec précision et de l'effet de la partie métallique qui a été évaluée en fonction des conditions de mesure. </w:t>
      </w:r>
    </w:p>
    <w:p w:rsidR="00107B0F" w:rsidRPr="008B5C2D" w:rsidRDefault="008B5C2D" w:rsidP="008B5C2D">
      <w:pPr>
        <w:bidi w:val="0"/>
        <w:rPr>
          <w:rFonts w:hint="cs"/>
          <w:lang w:val="fr-FR" w:bidi="ar-DZ"/>
        </w:rPr>
      </w:pPr>
      <w:r w:rsidRPr="008B5C2D">
        <w:rPr>
          <w:lang w:val="fr-FR" w:bidi="ar-DZ"/>
        </w:rPr>
        <w:t xml:space="preserve"> Les valeurs des doses absorbées dans le PMMA et dans l'eau, obtenues pour diverses conditions de distance et de taille de champ, ont été comparées à celles mesurées par plusieurs chambres d'ionisations cylindriques et plates, étalonnées en termes de dose absorbée dans l'eau. Dans tous les cas de figure, l'écart entre ces valeurs est inférieur à 1%. Les écarts moyens sont respectivement de 0.2 % et 0.3% pour les doses dans le PMMA et dans l'eau. Ces écarts sont inférieurs à l'incertitude globale sur le rapport des doses absorbées dans l'eau qui est évaluée à 2.1%.</w:t>
      </w:r>
    </w:p>
    <w:sectPr w:rsidR="00107B0F" w:rsidRPr="008B5C2D"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B5C2D"/>
    <w:rsid w:val="00107B0F"/>
    <w:rsid w:val="006D5754"/>
    <w:rsid w:val="008B5C2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7B0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376</Words>
  <Characters>2144</Characters>
  <Application>Microsoft Office Word</Application>
  <DocSecurity>0</DocSecurity>
  <Lines>17</Lines>
  <Paragraphs>5</Paragraphs>
  <ScaleCrop>false</ScaleCrop>
  <Company/>
  <LinksUpToDate>false</LinksUpToDate>
  <CharactersWithSpaces>2515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2015-03-12T13:22:00Z</dcterms:created>
  <dcterms:modified xsi:type="dcterms:W3CDTF">2015-03-12T13:22:00Z</dcterms:modified>
</cp:coreProperties>
</file>