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283" w:rsidRDefault="00365283" w:rsidP="00365283">
      <w:r>
        <w:t xml:space="preserve">Nous avons mesuré les pertes d'énergies et les dispersions correspondantes des ions protons, deutons et alpha dans  des cibles minces </w:t>
      </w:r>
      <w:proofErr w:type="spellStart"/>
      <w:r>
        <w:t>auto-portées</w:t>
      </w:r>
      <w:proofErr w:type="spellEnd"/>
      <w:r>
        <w:t xml:space="preserve">, de </w:t>
      </w:r>
      <w:proofErr w:type="spellStart"/>
      <w:r>
        <w:t>Mylar</w:t>
      </w:r>
      <w:proofErr w:type="spellEnd"/>
      <w:r>
        <w:t xml:space="preserve">, </w:t>
      </w:r>
      <w:proofErr w:type="spellStart"/>
      <w:r>
        <w:t>Makrofol</w:t>
      </w:r>
      <w:proofErr w:type="spellEnd"/>
      <w:r>
        <w:t xml:space="preserve">, </w:t>
      </w:r>
      <w:proofErr w:type="spellStart"/>
      <w:r>
        <w:t>Lr</w:t>
      </w:r>
      <w:proofErr w:type="spellEnd"/>
      <w:r>
        <w:t xml:space="preserve">-115 et Polypropylène, en utilisant la technique nucléaire  expérimentale de transmission indirecte dans la gamme d'énergies des particules incidentes s'étalant de 340 </w:t>
      </w:r>
      <w:proofErr w:type="spellStart"/>
      <w:r>
        <w:t>keV</w:t>
      </w:r>
      <w:proofErr w:type="spellEnd"/>
      <w:r>
        <w:t xml:space="preserve"> à 3600</w:t>
      </w:r>
    </w:p>
    <w:p w:rsidR="00365283" w:rsidRDefault="00365283" w:rsidP="00365283">
      <w:r>
        <w:t xml:space="preserve"> </w:t>
      </w:r>
      <w:proofErr w:type="spellStart"/>
      <w:proofErr w:type="gramStart"/>
      <w:r>
        <w:t>keV</w:t>
      </w:r>
      <w:proofErr w:type="spellEnd"/>
      <w:proofErr w:type="gramEnd"/>
      <w:r>
        <w:t>.</w:t>
      </w:r>
      <w:r>
        <w:tab/>
        <w:t xml:space="preserve">Les mesures du pouvoir d'arrêt S (E) (perte d'énergie par unité de parcours) sont en bon accord avec les  prévisions semi empiriques déduites du code SRIM. Une analyse du pouvoir d'arrêt des protons par la théorie de  Bethe-Bloch, appliquée en utilisant la règle d'additivité de Bragg, a permis de déterminer pour chacun des matériaux  étudiés des valeurs du potentiel d'ionisation moyen   conformes aux valeurs données par ailleurs dans la littérature. Les  résultats expérimentaux relatifs au </w:t>
      </w:r>
      <w:proofErr w:type="spellStart"/>
      <w:r>
        <w:t>straggling</w:t>
      </w:r>
      <w:proofErr w:type="spellEnd"/>
      <w:r>
        <w:t xml:space="preserve"> en énergie (fluctuations de la perte d'énergie), sensibles aux  inhomogénéités des cibles, ont été comparés aux prévisions théoriques de Bohr et Bethe-Livingston. L'accord obtenu  est globalement satisfaisant pour le </w:t>
      </w:r>
      <w:proofErr w:type="spellStart"/>
      <w:r>
        <w:t>straggling</w:t>
      </w:r>
      <w:proofErr w:type="spellEnd"/>
      <w:r>
        <w:t xml:space="preserve"> des diverses particules incidentes traversant chacun des matériaux</w:t>
      </w:r>
    </w:p>
    <w:p w:rsidR="00365283" w:rsidRDefault="00365283" w:rsidP="00365283">
      <w:r>
        <w:t xml:space="preserve"> </w:t>
      </w:r>
      <w:proofErr w:type="gramStart"/>
      <w:r>
        <w:t>étudiés</w:t>
      </w:r>
      <w:proofErr w:type="gramEnd"/>
      <w:r>
        <w:t xml:space="preserve"> aux énergies supérieures à 600 </w:t>
      </w:r>
      <w:proofErr w:type="spellStart"/>
      <w:r>
        <w:t>keV</w:t>
      </w:r>
      <w:proofErr w:type="spellEnd"/>
      <w:r>
        <w:t>/</w:t>
      </w:r>
      <w:proofErr w:type="spellStart"/>
      <w:r>
        <w:t>uma</w:t>
      </w:r>
      <w:proofErr w:type="spellEnd"/>
      <w:r>
        <w:t xml:space="preserve"> tandis qu'une certaine dispersion est observée aux énergies inférieures  à 500 </w:t>
      </w:r>
      <w:proofErr w:type="spellStart"/>
      <w:r>
        <w:t>keV</w:t>
      </w:r>
      <w:proofErr w:type="spellEnd"/>
      <w:r>
        <w:t>/</w:t>
      </w:r>
      <w:proofErr w:type="spellStart"/>
      <w:r>
        <w:t>uma</w:t>
      </w:r>
      <w:proofErr w:type="spellEnd"/>
      <w:r>
        <w:t>.</w:t>
      </w:r>
      <w:r>
        <w:tab/>
        <w:t xml:space="preserve">L'ensemble des résultats obtenus confirme la validité de l'applicabilité de la règle d'addition de  Bragg pour la détermination du pouvoir d'arrêt et du </w:t>
      </w:r>
      <w:proofErr w:type="spellStart"/>
      <w:r>
        <w:t>straggling</w:t>
      </w:r>
      <w:proofErr w:type="spellEnd"/>
      <w:r>
        <w:t xml:space="preserve"> des particules légères dans les matériaux composés</w:t>
      </w:r>
    </w:p>
    <w:p w:rsidR="00651E64" w:rsidRDefault="00365283" w:rsidP="00365283">
      <w:r>
        <w:t xml:space="preserve"> </w:t>
      </w:r>
      <w:proofErr w:type="gramStart"/>
      <w:r>
        <w:t>étudiés</w:t>
      </w:r>
      <w:proofErr w:type="gramEnd"/>
      <w:r>
        <w:t>.</w:t>
      </w:r>
    </w:p>
    <w:sectPr w:rsidR="00651E64" w:rsidSect="00651E6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65283"/>
    <w:rsid w:val="00365283"/>
    <w:rsid w:val="00651E6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1E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1284</Characters>
  <Application>Microsoft Office Word</Application>
  <DocSecurity>0</DocSecurity>
  <Lines>10</Lines>
  <Paragraphs>3</Paragraphs>
  <ScaleCrop>false</ScaleCrop>
  <Company/>
  <LinksUpToDate>false</LinksUpToDate>
  <CharactersWithSpaces>1514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2015-01-06T12:39:00Z</dcterms:created>
  <dcterms:modified xsi:type="dcterms:W3CDTF">2015-01-06T12:39:00Z</dcterms:modified>
</cp:coreProperties>
</file>