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6EC5" w:rsidRPr="00F46EC5" w:rsidRDefault="00F46EC5" w:rsidP="00F46EC5">
      <w:pPr>
        <w:bidi w:val="0"/>
        <w:rPr>
          <w:lang w:val="fr-FR" w:bidi="ar-DZ"/>
        </w:rPr>
      </w:pPr>
      <w:r w:rsidRPr="00F46EC5">
        <w:rPr>
          <w:lang w:val="fr-FR" w:bidi="ar-DZ"/>
        </w:rPr>
        <w:t>Le présent travail porte sur l'étude numérique du comportement d'un système bidimensionnel</w:t>
      </w:r>
    </w:p>
    <w:p w:rsidR="00F46EC5" w:rsidRPr="00F46EC5" w:rsidRDefault="00F46EC5" w:rsidP="00F46EC5">
      <w:pPr>
        <w:bidi w:val="0"/>
        <w:rPr>
          <w:lang w:val="fr-FR" w:bidi="ar-DZ"/>
        </w:rPr>
      </w:pPr>
      <w:proofErr w:type="gramStart"/>
      <w:r w:rsidRPr="00F46EC5">
        <w:rPr>
          <w:lang w:val="fr-FR" w:bidi="ar-DZ"/>
        </w:rPr>
        <w:t>fini</w:t>
      </w:r>
      <w:proofErr w:type="gramEnd"/>
      <w:r w:rsidRPr="00F46EC5">
        <w:rPr>
          <w:lang w:val="fr-FR" w:bidi="ar-DZ"/>
        </w:rPr>
        <w:t>, de grains chargés positivement, sous l'effet de la fluctuation de la charge. La fluctuation retenue dans nos calculs relève du caractère discret de la charge apportée lors des collisions des grains avec les ions et les électrons du plasma. Notre système répond à un modèle physique qui tient compte à la fois de l'interaction entre les grains et du potentiel de confinement électrostatique. Notre étude numérique basée, sur la méthode de simulation de Monte Carlo, a permis d'obtenir les configurations d'équilibre du système aussi bien pour un confinement parabolique qu'elliptique. Dans le cas du confinement parabolique, nous avons montré qu'une charge variable dans le temps et dans l'espace, induit soit une rotation des couches concentriques de la configuration, soit un saut d'un grain entre les couches, sous l'influence du nombre de grains du système. La transition d'une phase à une autre s'obtient, sous l'effet de la fluctuation, à une température inférieure à celle de la transition dans le cas d'une charge constante. Dans le cas du confinement elliptique, nous avons remarqué que la transition d'une configuration d'équilibre bidimensionnelle (zigzag) à une chaine linéaire, dépend d'une valeur critique du paramètre d'anisotropie qui diminue quand le nombre de grains augmente. L'effet de la fluctuation a été trouvé plus significatif pour une charge moyenne à l'équilibre de l'ordre de 103e.</w:t>
      </w:r>
    </w:p>
    <w:p w:rsidR="00F46EC5" w:rsidRPr="00F46EC5" w:rsidRDefault="00F46EC5" w:rsidP="00F46EC5">
      <w:pPr>
        <w:bidi w:val="0"/>
        <w:rPr>
          <w:lang w:val="fr-FR" w:bidi="ar-DZ"/>
        </w:rPr>
      </w:pPr>
      <w:r w:rsidRPr="00F46EC5">
        <w:rPr>
          <w:lang w:val="fr-FR" w:bidi="ar-DZ"/>
        </w:rPr>
        <w:t>Il est important de noter que les principaux résultats obtenus ont de nombreux intérêts : ils permettent à la fois l'étude des propriétés des cristaux à l'échelle macroscopique, et également, de</w:t>
      </w:r>
    </w:p>
    <w:p w:rsidR="004C7174" w:rsidRPr="00F46EC5" w:rsidRDefault="00F46EC5" w:rsidP="00F46EC5">
      <w:pPr>
        <w:bidi w:val="0"/>
        <w:rPr>
          <w:rFonts w:hint="cs"/>
          <w:lang w:val="fr-FR" w:bidi="ar-DZ"/>
        </w:rPr>
      </w:pPr>
      <w:proofErr w:type="gramStart"/>
      <w:r w:rsidRPr="00F46EC5">
        <w:rPr>
          <w:lang w:val="fr-FR" w:bidi="ar-DZ"/>
        </w:rPr>
        <w:t>constater</w:t>
      </w:r>
      <w:proofErr w:type="gramEnd"/>
      <w:r w:rsidRPr="00F46EC5">
        <w:rPr>
          <w:lang w:val="fr-FR" w:bidi="ar-DZ"/>
        </w:rPr>
        <w:t xml:space="preserve"> que l'effet de la fluctuation aléatoire de la charge est primordial sur les forces exercées par les potentiels d'interaction entre les grains et par conséquent, sur les propriétés du système. Cette dépendance est nécessaire pour comprendre et analyser les différents phénomènes observés dans les plasmas complexes que l'on rencontre dans les laboratoires, principalement, en microélectronique (dépôt, gravure par plasma) et de traitement de surface.</w:t>
      </w:r>
    </w:p>
    <w:sectPr w:rsidR="004C7174" w:rsidRPr="00F46EC5"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F46EC5"/>
    <w:rsid w:val="004C7174"/>
    <w:rsid w:val="006D5754"/>
    <w:rsid w:val="00F46EC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C7174"/>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322</Words>
  <Characters>1839</Characters>
  <Application>Microsoft Office Word</Application>
  <DocSecurity>0</DocSecurity>
  <Lines>15</Lines>
  <Paragraphs>4</Paragraphs>
  <ScaleCrop>false</ScaleCrop>
  <Company/>
  <LinksUpToDate>false</LinksUpToDate>
  <CharactersWithSpaces>2157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2015-03-12T10:23:00Z</dcterms:created>
  <dcterms:modified xsi:type="dcterms:W3CDTF">2015-03-12T10:24:00Z</dcterms:modified>
</cp:coreProperties>
</file>