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265" w:rsidRDefault="00051265" w:rsidP="003A4AB5">
      <w:pPr>
        <w:tabs>
          <w:tab w:val="left" w:pos="3451"/>
        </w:tabs>
        <w:jc w:val="center"/>
        <w:rPr>
          <w:rFonts w:ascii="Times New Roman" w:hAnsi="Times New Roman" w:cs="Times New Roman"/>
          <w:b/>
        </w:rPr>
      </w:pPr>
    </w:p>
    <w:p w:rsidR="00051265" w:rsidRDefault="00051265" w:rsidP="003A4AB5">
      <w:pPr>
        <w:tabs>
          <w:tab w:val="left" w:pos="3451"/>
        </w:tabs>
        <w:jc w:val="center"/>
        <w:rPr>
          <w:rFonts w:ascii="Times New Roman" w:hAnsi="Times New Roman" w:cs="Times New Roman"/>
          <w:b/>
        </w:rPr>
      </w:pPr>
    </w:p>
    <w:p w:rsidR="00051265" w:rsidRDefault="00051265" w:rsidP="003A4AB5">
      <w:pPr>
        <w:tabs>
          <w:tab w:val="left" w:pos="3451"/>
        </w:tabs>
        <w:jc w:val="center"/>
        <w:rPr>
          <w:rFonts w:ascii="Times New Roman" w:hAnsi="Times New Roman" w:cs="Times New Roman"/>
          <w:b/>
        </w:rPr>
      </w:pPr>
    </w:p>
    <w:p w:rsidR="00935AE0" w:rsidRPr="000031F8" w:rsidRDefault="0038684B" w:rsidP="003A4AB5">
      <w:pPr>
        <w:tabs>
          <w:tab w:val="left" w:pos="3451"/>
        </w:tabs>
        <w:jc w:val="center"/>
        <w:rPr>
          <w:rFonts w:ascii="Times New Roman" w:hAnsi="Times New Roman" w:cs="Times New Roman"/>
          <w:b/>
        </w:rPr>
      </w:pPr>
      <w:r w:rsidRPr="0038684B">
        <w:rPr>
          <w:rFonts w:ascii="Times New Roman" w:hAnsi="Times New Roman" w:cs="Times New Roman"/>
          <w:noProof/>
          <w:sz w:val="24"/>
          <w:szCs w:val="24"/>
          <w:lang w:eastAsia="fr-FR"/>
        </w:rPr>
        <w:pict>
          <v:shapetype id="_x0000_t202" coordsize="21600,21600" o:spt="202" path="m,l,21600r21600,l21600,xe">
            <v:stroke joinstyle="miter"/>
            <v:path gradientshapeok="t" o:connecttype="rect"/>
          </v:shapetype>
          <v:shape id="_x0000_s1026" type="#_x0000_t202" style="position:absolute;left:0;text-align:left;margin-left:-4.85pt;margin-top:21.45pt;width:470.25pt;height:477.75pt;z-index:251660288" strokeweight="1.5pt">
            <v:textbox>
              <w:txbxContent>
                <w:p w:rsidR="00935AE0" w:rsidRDefault="00935AE0" w:rsidP="00935AE0">
                  <w:pPr>
                    <w:spacing w:line="240" w:lineRule="auto"/>
                    <w:jc w:val="both"/>
                    <w:rPr>
                      <w:rFonts w:ascii="Times New Roman" w:hAnsi="Times New Roman" w:cs="Times New Roman"/>
                      <w:sz w:val="24"/>
                      <w:szCs w:val="24"/>
                    </w:rPr>
                  </w:pPr>
                  <w:r>
                    <w:rPr>
                      <w:rFonts w:ascii="Times New Roman" w:hAnsi="Times New Roman" w:cs="Times New Roman"/>
                      <w:sz w:val="24"/>
                      <w:szCs w:val="24"/>
                    </w:rPr>
                    <w:t>Les faisceaux lasers</w:t>
                  </w:r>
                  <w:r w:rsidRPr="00805E5A">
                    <w:rPr>
                      <w:rFonts w:ascii="Times New Roman" w:hAnsi="Times New Roman" w:cs="Times New Roman"/>
                      <w:color w:val="00B0F0"/>
                      <w:sz w:val="24"/>
                      <w:szCs w:val="24"/>
                    </w:rPr>
                    <w:t>,</w:t>
                  </w:r>
                  <w:r>
                    <w:rPr>
                      <w:rFonts w:ascii="Times New Roman" w:hAnsi="Times New Roman" w:cs="Times New Roman"/>
                      <w:sz w:val="24"/>
                      <w:szCs w:val="24"/>
                    </w:rPr>
                    <w:t xml:space="preserve"> dans leur grande diversité </w:t>
                  </w:r>
                  <w:r w:rsidRPr="008B3DEE">
                    <w:rPr>
                      <w:rFonts w:ascii="Times New Roman" w:hAnsi="Times New Roman" w:cs="Times New Roman"/>
                      <w:color w:val="000000" w:themeColor="text1"/>
                      <w:sz w:val="24"/>
                      <w:szCs w:val="24"/>
                    </w:rPr>
                    <w:t xml:space="preserve">et </w:t>
                  </w:r>
                  <w:r>
                    <w:rPr>
                      <w:rFonts w:ascii="Times New Roman" w:hAnsi="Times New Roman" w:cs="Times New Roman"/>
                      <w:sz w:val="24"/>
                      <w:szCs w:val="24"/>
                    </w:rPr>
                    <w:t xml:space="preserve">pour leurs différentes applications, nécessitent des caractéristiques spatiales et temporelles spécifiques. Dans notre travail de thèse, nous étudions, dans l’objectif d’obtenir des mises en forme spatiales remarquables, un faisceau laser particulier, généré suite à la modulation de l’amplitude du champ électrique d’un faisceau gaussien par une fonction cosinus  quadratique. </w:t>
                  </w:r>
                </w:p>
                <w:p w:rsidR="00935AE0" w:rsidRDefault="00935AE0" w:rsidP="00935AE0">
                  <w:pPr>
                    <w:spacing w:line="240" w:lineRule="auto"/>
                    <w:jc w:val="both"/>
                    <w:rPr>
                      <w:rFonts w:ascii="Times New Roman" w:hAnsi="Times New Roman" w:cs="Times New Roman"/>
                      <w:sz w:val="24"/>
                      <w:szCs w:val="24"/>
                    </w:rPr>
                  </w:pPr>
                  <w:r>
                    <w:rPr>
                      <w:rFonts w:ascii="Times New Roman" w:hAnsi="Times New Roman" w:cs="Times New Roman"/>
                      <w:sz w:val="24"/>
                      <w:szCs w:val="24"/>
                    </w:rPr>
                    <w:t>Dans un premier stade, nous observons en simulation le comportement de ce faisceau lors de son passage au travers d’un élément optique diffractif binaire, à variation de phase : 0 – Л. Nous montrons que, bien que nous soyons en présence d’un faisceau laser à lobe central, entouré d’anneaux lumineux et doté d’un facteur de qualité M</w:t>
                  </w:r>
                  <w:r>
                    <w:rPr>
                      <w:rFonts w:ascii="Times New Roman" w:hAnsi="Times New Roman" w:cs="Times New Roman"/>
                      <w:sz w:val="24"/>
                      <w:szCs w:val="24"/>
                      <w:vertAlign w:val="superscript"/>
                    </w:rPr>
                    <w:t>2</w:t>
                  </w:r>
                  <w:r>
                    <w:rPr>
                      <w:rFonts w:ascii="Times New Roman" w:hAnsi="Times New Roman" w:cs="Times New Roman"/>
                      <w:sz w:val="24"/>
                      <w:szCs w:val="24"/>
                    </w:rPr>
                    <w:t xml:space="preserve"> élevé, la réduction du volume focal n’est pas réalisée. En effet les évolutions de l’intensité sur l’axe et de la divergence en champ lointain sont plutôt celles d’un faisceau gaussien. Ceci nous a amené à étudier les propriétés spatiales du faisceau gaussien modulé par un cosinus, et expliquer la valeur élevée du facteur M</w:t>
                  </w:r>
                  <w:r>
                    <w:rPr>
                      <w:rFonts w:ascii="Times New Roman" w:hAnsi="Times New Roman" w:cs="Times New Roman"/>
                      <w:sz w:val="24"/>
                      <w:szCs w:val="24"/>
                      <w:vertAlign w:val="superscript"/>
                    </w:rPr>
                    <w:t>2</w:t>
                  </w:r>
                  <w:r>
                    <w:rPr>
                      <w:rFonts w:ascii="Times New Roman" w:hAnsi="Times New Roman" w:cs="Times New Roman"/>
                      <w:sz w:val="24"/>
                      <w:szCs w:val="24"/>
                    </w:rPr>
                    <w:t xml:space="preserve"> par la contribution importante, des « ailes » de la distribution radiale de l’intensité, dans le calcul du facteur de qualité, par la méthode des moments d’ordre 2 de l’intensité. </w:t>
                  </w:r>
                </w:p>
                <w:p w:rsidR="00935AE0" w:rsidRDefault="00935AE0" w:rsidP="00935AE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Dans une seconde étape, nous considérons la fonction cosinus quadratique de la variable réduite x=r</w:t>
                  </w:r>
                  <w:r>
                    <w:rPr>
                      <w:rFonts w:ascii="Times New Roman" w:hAnsi="Times New Roman" w:cs="Times New Roman"/>
                      <w:sz w:val="24"/>
                      <w:szCs w:val="24"/>
                      <w:vertAlign w:val="superscript"/>
                    </w:rPr>
                    <w:t>2</w:t>
                  </w:r>
                  <w:r>
                    <w:rPr>
                      <w:rFonts w:ascii="Times New Roman" w:hAnsi="Times New Roman" w:cs="Times New Roman"/>
                      <w:sz w:val="24"/>
                      <w:szCs w:val="24"/>
                    </w:rPr>
                    <w:t>/w</w:t>
                  </w:r>
                  <w:r>
                    <w:rPr>
                      <w:rFonts w:ascii="Times New Roman" w:hAnsi="Times New Roman" w:cs="Times New Roman"/>
                      <w:sz w:val="24"/>
                      <w:szCs w:val="24"/>
                      <w:vertAlign w:val="superscript"/>
                    </w:rPr>
                    <w:t>2</w:t>
                  </w:r>
                  <w:r>
                    <w:rPr>
                      <w:rFonts w:ascii="Times New Roman" w:hAnsi="Times New Roman" w:cs="Times New Roman"/>
                      <w:sz w:val="24"/>
                      <w:szCs w:val="24"/>
                    </w:rPr>
                    <w:t xml:space="preserve"> et l’interprétons physiquement, comme la somme de deux termes complexes conjugués, associés respectivement à deux faisceaux gaussiens cohérents de même largeur et de rayons de courbure opposés : (</w:t>
                  </w:r>
                  <w:proofErr w:type="spellStart"/>
                  <w:r>
                    <w:rPr>
                      <w:rFonts w:ascii="Times New Roman" w:hAnsi="Times New Roman" w:cs="Times New Roman"/>
                      <w:sz w:val="24"/>
                      <w:szCs w:val="24"/>
                    </w:rPr>
                    <w:t>w</w:t>
                  </w:r>
                  <w:proofErr w:type="gramStart"/>
                  <w:r>
                    <w:rPr>
                      <w:rFonts w:ascii="Times New Roman" w:hAnsi="Times New Roman" w:cs="Times New Roman"/>
                      <w:sz w:val="24"/>
                      <w:szCs w:val="24"/>
                    </w:rPr>
                    <w:t>,R</w:t>
                  </w:r>
                  <w:proofErr w:type="spellEnd"/>
                  <w:proofErr w:type="gramEnd"/>
                  <w:r>
                    <w:rPr>
                      <w:rFonts w:ascii="Times New Roman" w:hAnsi="Times New Roman" w:cs="Times New Roman"/>
                      <w:sz w:val="24"/>
                      <w:szCs w:val="24"/>
                    </w:rPr>
                    <w:t>) et (w,-R). Nous nous intéressons alors à la modélisation de la superposition coaxiale de deux faisceaux gaussiens présentant ces particularités au niveau d’une lentille de focalisation. L’observation des profils radiaux, de l’intensité du champ électrique résultant, révèle l’existence de mises en forme remarquables : faisceaux creux (</w:t>
                  </w:r>
                  <w:proofErr w:type="spellStart"/>
                  <w:r>
                    <w:rPr>
                      <w:rFonts w:ascii="Times New Roman" w:hAnsi="Times New Roman" w:cs="Times New Roman"/>
                      <w:sz w:val="24"/>
                      <w:szCs w:val="24"/>
                    </w:rPr>
                    <w:t>hollow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beam</w:t>
                  </w:r>
                  <w:proofErr w:type="spellEnd"/>
                  <w:r>
                    <w:rPr>
                      <w:rFonts w:ascii="Times New Roman" w:hAnsi="Times New Roman" w:cs="Times New Roman"/>
                      <w:sz w:val="24"/>
                      <w:szCs w:val="24"/>
                    </w:rPr>
                    <w:t xml:space="preserve">), uniformisés (flat-top </w:t>
                  </w:r>
                  <w:proofErr w:type="spellStart"/>
                  <w:r>
                    <w:rPr>
                      <w:rFonts w:ascii="Times New Roman" w:hAnsi="Times New Roman" w:cs="Times New Roman"/>
                      <w:sz w:val="24"/>
                      <w:szCs w:val="24"/>
                    </w:rPr>
                    <w:t>beam</w:t>
                  </w:r>
                  <w:proofErr w:type="spellEnd"/>
                  <w:r>
                    <w:rPr>
                      <w:rFonts w:ascii="Times New Roman" w:hAnsi="Times New Roman" w:cs="Times New Roman"/>
                      <w:sz w:val="24"/>
                      <w:szCs w:val="24"/>
                    </w:rPr>
                    <w:t>),  « bouteille de lumière » (</w:t>
                  </w:r>
                  <w:proofErr w:type="spellStart"/>
                  <w:r>
                    <w:rPr>
                      <w:rFonts w:ascii="Times New Roman" w:hAnsi="Times New Roman" w:cs="Times New Roman"/>
                      <w:sz w:val="24"/>
                      <w:szCs w:val="24"/>
                    </w:rPr>
                    <w:t>bottle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beam</w:t>
                  </w:r>
                  <w:proofErr w:type="spellEnd"/>
                  <w:r>
                    <w:rPr>
                      <w:rFonts w:ascii="Times New Roman" w:hAnsi="Times New Roman" w:cs="Times New Roman"/>
                      <w:sz w:val="24"/>
                      <w:szCs w:val="24"/>
                    </w:rPr>
                    <w:t xml:space="preserve">). Les vérifications expérimentales confirment les résultats de la simulation. </w:t>
                  </w:r>
                </w:p>
                <w:p w:rsidR="00935AE0" w:rsidRDefault="00935AE0" w:rsidP="00935AE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En dernier lieu et dans le même but, nous nous intéressons toujours à la méthode interférométrique de mise en forme d’un faisceau gaussien, en étudiant cette fois-ci une autre technique, à savoir : l’incidence d’un faisceau gaussien sur un interféromètre de Michelson, et ce pour différentes configurations de miroirs. Nous obtenons de même, des mises en forme simulées, de même type. Il est à noter que dans le cas de la configuration : miroir plan + miroir plan, les distributions de l’intensité du faisceau, en sortie de l’interféromètre de Michelson, prévues par la théorie ont été reproduites expérimentalement.  </w:t>
                  </w:r>
                </w:p>
                <w:p w:rsidR="00935AE0" w:rsidRDefault="00935AE0" w:rsidP="00935AE0">
                  <w:pPr>
                    <w:jc w:val="both"/>
                    <w:rPr>
                      <w:rFonts w:ascii="Times New Roman" w:hAnsi="Times New Roman" w:cs="Times New Roman"/>
                      <w:sz w:val="24"/>
                      <w:szCs w:val="24"/>
                    </w:rPr>
                  </w:pPr>
                </w:p>
                <w:p w:rsidR="00935AE0" w:rsidRDefault="00935AE0" w:rsidP="00935AE0"/>
              </w:txbxContent>
            </v:textbox>
          </v:shape>
        </w:pict>
      </w:r>
      <w:r w:rsidR="00935AE0" w:rsidRPr="000031F8">
        <w:rPr>
          <w:rFonts w:ascii="Times New Roman" w:hAnsi="Times New Roman" w:cs="Times New Roman"/>
          <w:b/>
        </w:rPr>
        <w:t>RESUME</w:t>
      </w:r>
    </w:p>
    <w:p w:rsidR="00935AE0" w:rsidRDefault="00935AE0" w:rsidP="00935AE0">
      <w:pPr>
        <w:jc w:val="both"/>
        <w:rPr>
          <w:rFonts w:ascii="Times New Roman" w:hAnsi="Times New Roman" w:cs="Times New Roman"/>
          <w:sz w:val="24"/>
          <w:szCs w:val="24"/>
        </w:rPr>
      </w:pPr>
    </w:p>
    <w:p w:rsidR="00935AE0" w:rsidRDefault="00935AE0" w:rsidP="00935AE0">
      <w:pPr>
        <w:jc w:val="both"/>
        <w:rPr>
          <w:rFonts w:ascii="Times New Roman" w:hAnsi="Times New Roman" w:cs="Times New Roman"/>
          <w:sz w:val="24"/>
          <w:szCs w:val="24"/>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935AE0" w:rsidRDefault="00935AE0" w:rsidP="00935AE0">
      <w:pPr>
        <w:jc w:val="both"/>
        <w:rPr>
          <w:rFonts w:ascii="Times New Roman" w:hAnsi="Times New Roman" w:cs="Times New Roman"/>
          <w:b/>
        </w:rPr>
      </w:pPr>
    </w:p>
    <w:p w:rsidR="004B78BC" w:rsidRDefault="004B78BC"/>
    <w:sectPr w:rsidR="004B78BC" w:rsidSect="004B78B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35AE0"/>
    <w:rsid w:val="00026E18"/>
    <w:rsid w:val="00051265"/>
    <w:rsid w:val="00214F44"/>
    <w:rsid w:val="0038684B"/>
    <w:rsid w:val="003A4AB5"/>
    <w:rsid w:val="004B78BC"/>
    <w:rsid w:val="00815ECF"/>
    <w:rsid w:val="00935AE0"/>
    <w:rsid w:val="00963710"/>
    <w:rsid w:val="009732A3"/>
    <w:rsid w:val="00A6070B"/>
    <w:rsid w:val="00C1205C"/>
    <w:rsid w:val="00F7028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5AE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Words>
  <Characters>28</Characters>
  <Application>Microsoft Office Word</Application>
  <DocSecurity>0</DocSecurity>
  <Lines>1</Lines>
  <Paragraphs>1</Paragraphs>
  <ScaleCrop>false</ScaleCrop>
  <Company>GSM 97 122 164</Company>
  <LinksUpToDate>false</LinksUpToDate>
  <CharactersWithSpaces>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boubaha</dc:creator>
  <cp:lastModifiedBy>traitement</cp:lastModifiedBy>
  <cp:revision>3</cp:revision>
  <dcterms:created xsi:type="dcterms:W3CDTF">2017-02-13T10:09:00Z</dcterms:created>
  <dcterms:modified xsi:type="dcterms:W3CDTF">2017-02-13T10:09:00Z</dcterms:modified>
</cp:coreProperties>
</file>