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4C80" w:rsidRDefault="00C04C80" w:rsidP="00C04C80">
      <w:r>
        <w:t xml:space="preserve">Chez le rat des sables adulte, Psammomys obesus, rongeur saharien diurne étudié dans la région de Beni Abbès, en Algérie, en saison de reproduction l'épididyme présente une régionalisation. Il est formé d'un long tube épithélial entouré par le tissu conjonctif. L'histologie de son épithélium montre des cellules principales, cellules basales, cellules apicales, cellules claires et cellules en halo. La morphométrie des cellules principales montre 5 régions différentes pour l'épididyme proximal et 5 régions dans l'épididyme distal. </w:t>
      </w:r>
    </w:p>
    <w:p w:rsidR="00C04C80" w:rsidRDefault="00C04C80" w:rsidP="00C04C80">
      <w:r>
        <w:t xml:space="preserve">Au niveau de l'épididyme proximal, la castration entraîne un remaniement de la structure épithéliale, une atrophie des cellules principales, une vacuolisation de l'épithélium et une prolifération conjonctive très importante. Ces effets sont partiellement restaurés par la testostérone. La ligature des canaux efférents montre des effets ressemblant à ceux de la castration pour la prolifération conjonctive. Ils se manifestent dans la zone proche de la ligature et montrent l'atrophie des cellules principales, une sécrétion abondante et une extrusion cellulaire très répandue. Chez les  animaux castrés et ligaturés, les cellules principales montrent une forte réduction morphofonctionnelle qui est restaurée par la testostérone.  </w:t>
      </w:r>
    </w:p>
    <w:p w:rsidR="00C04C80" w:rsidRDefault="00C04C80" w:rsidP="00C04C80">
      <w:r>
        <w:t xml:space="preserve">Au niveau de l'épididyme distal, la castration entraîne un remaniement de la structure épithéliale, une atrophie des cellules principales, une prolifération conjonctive très importante. La testostérone restaure le tissu conjonctif et partiellement la structure épithéliale. La ligature des canaux efférents ne met pas en évidence d'effets histologiques. Les cellules principales des animaux castrés montrent une forte réduction morphofonctionnelle, restaurée par la testostérone. Les cellules principales des animaux ligaturés préservent leurs caractères morphofonctionnels.  </w:t>
      </w:r>
    </w:p>
    <w:p w:rsidR="00C04C80" w:rsidRDefault="00C04C80" w:rsidP="00C04C80">
      <w:r>
        <w:t xml:space="preserve">L'électrophorèse monodimensionnelle (SDS-PAGE) des protéines solubles de l'homogénat de l'épididyme proximal montre la modification de 17 bandes chez les pubères. Les protéines de 53, 41, 39, 36, 24, 21, 17 et 13 kDa diminuent après castration puis réapparaissent après traitement par la testostérone. Les protéines de 98, 79, 74, 61, 57, 31, 28, 26 et 11 kDa diminuent après castration et ne réapparaissent pas après traitement. Chez les animaux prépubères les protéines de 28, 26, 21, 14 et 13 kDa sont androgénodépendantes. La protéine de 21 kDa est réprimée par la testostérone. </w:t>
      </w:r>
    </w:p>
    <w:p w:rsidR="00C04C80" w:rsidRDefault="00C04C80" w:rsidP="00C04C80">
      <w:r>
        <w:t xml:space="preserve">L'électrophorèse monodimensionnelle (SDS-PAGE) des protéines solubles de l'homogénat de l'épididyme distal montre la modification de 18 bandes chez les pubères. Les protéines de 98, 74, 57, 53, 41, 39, 36, 30, 28, 27, 26, 24, 17, 14, 13 et 11 kDa diminuent après castration puis augmentent après traitement par la testostérone. Les protéines de 33 et 21 kDa diminuent après castration et n'augmentent pas après traitement par la testostérone. Chez les prépubères, les protéines de 36 et 30 kDa augmentent après castration et restent insensibles à l'injection de la testostérone. </w:t>
      </w:r>
    </w:p>
    <w:p w:rsidR="00490E30" w:rsidRDefault="00490E30"/>
    <w:sectPr w:rsidR="00490E30" w:rsidSect="00490E30">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C04C80"/>
    <w:rsid w:val="00490E30"/>
    <w:rsid w:val="00C04C8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90E3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463</Words>
  <Characters>2548</Characters>
  <Application>Microsoft Office Word</Application>
  <DocSecurity>0</DocSecurity>
  <Lines>21</Lines>
  <Paragraphs>6</Paragraphs>
  <ScaleCrop>false</ScaleCrop>
  <Company/>
  <LinksUpToDate>false</LinksUpToDate>
  <CharactersWithSpaces>3005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2015-01-12T09:28:00Z</dcterms:created>
  <dcterms:modified xsi:type="dcterms:W3CDTF">2015-01-12T09:29:00Z</dcterms:modified>
</cp:coreProperties>
</file>