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35FC" w:rsidRDefault="00D735FC" w:rsidP="00D735FC">
      <w:pPr>
        <w:autoSpaceDE w:val="0"/>
        <w:autoSpaceDN w:val="0"/>
        <w:adjustRightInd w:val="0"/>
        <w:spacing w:after="0"/>
        <w:rPr>
          <w:rFonts w:ascii="Calisto MT" w:hAnsi="Calisto MT"/>
          <w:b/>
          <w:bCs/>
        </w:rPr>
      </w:pPr>
      <w:bookmarkStart w:id="0" w:name="_GoBack"/>
      <w:bookmarkEnd w:id="0"/>
      <w:r w:rsidRPr="00EB7003">
        <w:rPr>
          <w:rFonts w:ascii="Calisto MT" w:hAnsi="Calisto MT"/>
          <w:b/>
          <w:bCs/>
        </w:rPr>
        <w:t>Résumé :</w:t>
      </w:r>
    </w:p>
    <w:p w:rsidR="00D735FC" w:rsidRPr="00EB7003" w:rsidRDefault="00D735FC" w:rsidP="00D735FC">
      <w:pPr>
        <w:autoSpaceDE w:val="0"/>
        <w:autoSpaceDN w:val="0"/>
        <w:adjustRightInd w:val="0"/>
        <w:spacing w:after="0"/>
        <w:rPr>
          <w:rFonts w:ascii="Calisto MT" w:hAnsi="Calisto MT"/>
        </w:rPr>
      </w:pPr>
    </w:p>
    <w:p w:rsidR="00D735FC" w:rsidRPr="00567902" w:rsidRDefault="00D735FC" w:rsidP="00D735FC">
      <w:pPr>
        <w:tabs>
          <w:tab w:val="left" w:pos="1701"/>
        </w:tabs>
        <w:spacing w:line="360" w:lineRule="auto"/>
        <w:ind w:firstLine="567"/>
        <w:jc w:val="both"/>
        <w:rPr>
          <w:rFonts w:ascii="Times New Roman" w:hAnsi="Times New Roman" w:cs="Times New Roman"/>
          <w:color w:val="231F20"/>
          <w:sz w:val="24"/>
        </w:rPr>
      </w:pPr>
      <w:r w:rsidRPr="004D7987">
        <w:rPr>
          <w:rFonts w:ascii="Times New Roman" w:hAnsi="Times New Roman" w:cs="Times New Roman"/>
          <w:color w:val="231F20"/>
          <w:sz w:val="24"/>
        </w:rPr>
        <w:t>L’analyse par activation neutronique avec les gammas prompts</w:t>
      </w:r>
      <w:r>
        <w:rPr>
          <w:rFonts w:ascii="Times New Roman" w:hAnsi="Times New Roman" w:cs="Times New Roman"/>
          <w:color w:val="231F20"/>
          <w:sz w:val="24"/>
        </w:rPr>
        <w:t xml:space="preserve"> (Prompt Gamma Neutron Activation </w:t>
      </w:r>
      <w:proofErr w:type="spellStart"/>
      <w:r>
        <w:rPr>
          <w:rFonts w:ascii="Times New Roman" w:hAnsi="Times New Roman" w:cs="Times New Roman"/>
          <w:color w:val="231F20"/>
          <w:sz w:val="24"/>
        </w:rPr>
        <w:t>Analysis</w:t>
      </w:r>
      <w:proofErr w:type="spellEnd"/>
      <w:r>
        <w:rPr>
          <w:rFonts w:ascii="Times New Roman" w:hAnsi="Times New Roman" w:cs="Times New Roman"/>
          <w:color w:val="231F20"/>
          <w:sz w:val="24"/>
        </w:rPr>
        <w:t>,</w:t>
      </w:r>
      <w:r w:rsidR="00691C00">
        <w:rPr>
          <w:rFonts w:ascii="Times New Roman" w:hAnsi="Times New Roman" w:cs="Times New Roman"/>
          <w:color w:val="231F20"/>
          <w:sz w:val="24"/>
        </w:rPr>
        <w:t xml:space="preserve"> </w:t>
      </w:r>
      <w:r>
        <w:rPr>
          <w:rFonts w:ascii="Times New Roman" w:hAnsi="Times New Roman" w:cs="Times New Roman"/>
          <w:color w:val="231F20"/>
          <w:sz w:val="24"/>
        </w:rPr>
        <w:t>PGNAA)</w:t>
      </w:r>
      <w:r w:rsidRPr="004D7987">
        <w:rPr>
          <w:rFonts w:ascii="Times New Roman" w:hAnsi="Times New Roman" w:cs="Times New Roman"/>
          <w:color w:val="231F20"/>
          <w:sz w:val="24"/>
        </w:rPr>
        <w:t xml:space="preserve"> et au moyen d’une source isotopique de neutrons est une méthode utilisé</w:t>
      </w:r>
      <w:r>
        <w:rPr>
          <w:rFonts w:ascii="Times New Roman" w:hAnsi="Times New Roman" w:cs="Times New Roman"/>
          <w:color w:val="231F20"/>
          <w:sz w:val="24"/>
        </w:rPr>
        <w:t>e</w:t>
      </w:r>
      <w:r w:rsidRPr="004D7987">
        <w:rPr>
          <w:rFonts w:ascii="Times New Roman" w:hAnsi="Times New Roman" w:cs="Times New Roman"/>
          <w:color w:val="231F20"/>
          <w:sz w:val="24"/>
        </w:rPr>
        <w:t xml:space="preserve"> pour l’analyse in-situ et en temps réel d’échantillons en masse dans  divers domaines (mines, industrie, pétrole environnement,…). Le grand pouvoir de pénétration des ne</w:t>
      </w:r>
      <w:r>
        <w:rPr>
          <w:rFonts w:ascii="Times New Roman" w:hAnsi="Times New Roman" w:cs="Times New Roman"/>
          <w:color w:val="231F20"/>
          <w:sz w:val="24"/>
        </w:rPr>
        <w:t>utrons permet, à l’inverse des a</w:t>
      </w:r>
      <w:r w:rsidRPr="004D7987">
        <w:rPr>
          <w:rFonts w:ascii="Times New Roman" w:hAnsi="Times New Roman" w:cs="Times New Roman"/>
          <w:color w:val="231F20"/>
          <w:sz w:val="24"/>
        </w:rPr>
        <w:t>utres méthodes, l’investigation d’échantillons volumineux, donc représ</w:t>
      </w:r>
      <w:r>
        <w:rPr>
          <w:rFonts w:ascii="Times New Roman" w:hAnsi="Times New Roman" w:cs="Times New Roman"/>
          <w:color w:val="231F20"/>
          <w:sz w:val="24"/>
        </w:rPr>
        <w:t xml:space="preserve">entatifs de la réalité </w:t>
      </w:r>
      <w:r w:rsidRPr="00850D66">
        <w:rPr>
          <w:rFonts w:ascii="Times New Roman" w:hAnsi="Times New Roman" w:cs="Times New Roman"/>
          <w:color w:val="231F20"/>
          <w:sz w:val="24"/>
        </w:rPr>
        <w:t>[</w:t>
      </w:r>
      <w:r w:rsidR="00850D66" w:rsidRPr="00850D66">
        <w:rPr>
          <w:rFonts w:ascii="Times New Roman" w:hAnsi="Times New Roman" w:cs="Times New Roman"/>
          <w:color w:val="231F20"/>
          <w:sz w:val="24"/>
        </w:rPr>
        <w:t>10</w:t>
      </w:r>
      <w:r w:rsidRPr="00850D66">
        <w:rPr>
          <w:rFonts w:ascii="Times New Roman" w:hAnsi="Times New Roman" w:cs="Times New Roman"/>
          <w:color w:val="231F20"/>
          <w:sz w:val="24"/>
        </w:rPr>
        <w:t>]</w:t>
      </w:r>
      <w:r>
        <w:rPr>
          <w:rFonts w:ascii="Times New Roman" w:hAnsi="Times New Roman" w:cs="Times New Roman"/>
          <w:color w:val="231F20"/>
          <w:sz w:val="24"/>
        </w:rPr>
        <w:t xml:space="preserve">. La technique est non destructive et multi élémentaire. L’identification des éléments est effectuée </w:t>
      </w:r>
      <w:r w:rsidRPr="004D7987">
        <w:rPr>
          <w:rFonts w:ascii="Times New Roman" w:hAnsi="Times New Roman" w:cs="Times New Roman"/>
          <w:color w:val="231F20"/>
          <w:sz w:val="24"/>
        </w:rPr>
        <w:t xml:space="preserve"> par l’énergie des raies gamma spécifiques de chaque noyau et les concentrations sont déduites de l’intensité des raies gamma correspondantes.</w:t>
      </w:r>
      <w:r>
        <w:rPr>
          <w:rFonts w:ascii="Times New Roman" w:hAnsi="Times New Roman" w:cs="Times New Roman"/>
          <w:color w:val="231F20"/>
          <w:sz w:val="24"/>
        </w:rPr>
        <w:t xml:space="preserve"> Dans ce travail, nous avons utilise un dispositif expérimental de PGNAA utilisant une source Am-Be de 1Ci et un détecteur au germanium hyper pur (GeHp) de 15% d’efficacité relative. Ce dispositif consiste en un porte-échantillon cylindrique en plexiglas au centre duquel la source de neutrons est insérée. Le détecteur GeHp est disposécontre la surface externe du porte-échantillon .C</w:t>
      </w:r>
      <w:r w:rsidRPr="004D7987">
        <w:rPr>
          <w:rFonts w:ascii="Times New Roman" w:hAnsi="Times New Roman" w:cs="Times New Roman"/>
          <w:color w:val="231F20"/>
          <w:sz w:val="24"/>
        </w:rPr>
        <w:t>e dispositif a été optimisé pour l’analyse des échantillons liquide  [</w:t>
      </w:r>
      <w:r w:rsidR="00850D66">
        <w:rPr>
          <w:rFonts w:ascii="Times New Roman" w:hAnsi="Times New Roman" w:cs="Times New Roman"/>
          <w:color w:val="231F20"/>
          <w:sz w:val="24"/>
        </w:rPr>
        <w:t>20</w:t>
      </w:r>
      <w:r w:rsidRPr="004D7987">
        <w:rPr>
          <w:rFonts w:ascii="Times New Roman" w:hAnsi="Times New Roman" w:cs="Times New Roman"/>
          <w:color w:val="231F20"/>
          <w:sz w:val="24"/>
        </w:rPr>
        <w:t>]</w:t>
      </w:r>
      <w:r>
        <w:rPr>
          <w:rFonts w:ascii="Times New Roman" w:hAnsi="Times New Roman" w:cs="Times New Roman"/>
          <w:color w:val="231F20"/>
          <w:sz w:val="24"/>
        </w:rPr>
        <w:t xml:space="preserve"> avec le code Monte Carlo  MCNP5 de calcul de transport des neutrons et photons. D</w:t>
      </w:r>
      <w:r w:rsidRPr="004D7987">
        <w:rPr>
          <w:rFonts w:ascii="Times New Roman" w:hAnsi="Times New Roman" w:cs="Times New Roman"/>
          <w:color w:val="231F20"/>
          <w:sz w:val="24"/>
        </w:rPr>
        <w:t xml:space="preserve">ans le cas de l’analyse des </w:t>
      </w:r>
      <w:r>
        <w:rPr>
          <w:rFonts w:ascii="Times New Roman" w:hAnsi="Times New Roman" w:cs="Times New Roman"/>
          <w:color w:val="231F20"/>
          <w:sz w:val="24"/>
        </w:rPr>
        <w:t xml:space="preserve">boues de station d’épuration, </w:t>
      </w:r>
      <w:r w:rsidRPr="004D7987">
        <w:rPr>
          <w:rFonts w:ascii="Times New Roman" w:hAnsi="Times New Roman" w:cs="Times New Roman"/>
          <w:color w:val="231F20"/>
          <w:sz w:val="24"/>
        </w:rPr>
        <w:t>objet de ce travail, nous avons simulé avec le code MCNP5 ce dispositif  pour déterminer les dimensions optimales des échantillons</w:t>
      </w:r>
      <w:r>
        <w:rPr>
          <w:rFonts w:ascii="Times New Roman" w:hAnsi="Times New Roman" w:cs="Times New Roman"/>
          <w:color w:val="231F20"/>
          <w:sz w:val="24"/>
        </w:rPr>
        <w:t xml:space="preserve"> en recherchant un flux de neutrons thermiques moyen maximum dans les échantillons. </w:t>
      </w:r>
      <w:r w:rsidRPr="004D7987">
        <w:rPr>
          <w:rFonts w:ascii="Times New Roman" w:hAnsi="Times New Roman" w:cs="Times New Roman"/>
          <w:color w:val="231F20"/>
          <w:sz w:val="24"/>
        </w:rPr>
        <w:t>Nous avons   aussi calculé avec le même code  l’efficacité  de  détecteur  utilisés dans ce travail le détecteur GeHp. Pour l’analyse quantitative nous avons utilisé la méthode développée par Z.Idiri et al [</w:t>
      </w:r>
      <w:r w:rsidR="00850D66">
        <w:rPr>
          <w:rFonts w:ascii="Times New Roman" w:hAnsi="Times New Roman" w:cs="Times New Roman"/>
          <w:color w:val="231F20"/>
          <w:sz w:val="24"/>
        </w:rPr>
        <w:t>35</w:t>
      </w:r>
      <w:r w:rsidRPr="004D7987">
        <w:rPr>
          <w:rFonts w:ascii="Times New Roman" w:hAnsi="Times New Roman" w:cs="Times New Roman"/>
          <w:color w:val="231F20"/>
          <w:sz w:val="24"/>
        </w:rPr>
        <w:t>]</w:t>
      </w:r>
      <w:r>
        <w:rPr>
          <w:rFonts w:ascii="Times New Roman" w:hAnsi="Times New Roman" w:cs="Times New Roman"/>
          <w:color w:val="231F20"/>
          <w:sz w:val="24"/>
        </w:rPr>
        <w:t>. C</w:t>
      </w:r>
      <w:r w:rsidRPr="004D7987">
        <w:rPr>
          <w:rFonts w:ascii="Times New Roman" w:hAnsi="Times New Roman" w:cs="Times New Roman"/>
          <w:color w:val="231F20"/>
          <w:sz w:val="24"/>
        </w:rPr>
        <w:t>ette méthode est basé</w:t>
      </w:r>
      <w:r>
        <w:rPr>
          <w:rFonts w:ascii="Times New Roman" w:hAnsi="Times New Roman" w:cs="Times New Roman"/>
          <w:color w:val="231F20"/>
          <w:sz w:val="24"/>
        </w:rPr>
        <w:t>e</w:t>
      </w:r>
      <w:r w:rsidRPr="004D7987">
        <w:rPr>
          <w:rFonts w:ascii="Times New Roman" w:hAnsi="Times New Roman" w:cs="Times New Roman"/>
          <w:color w:val="231F20"/>
          <w:sz w:val="24"/>
        </w:rPr>
        <w:t xml:space="preserve"> sur l’efficacité du détecteur GeHp déterminé</w:t>
      </w:r>
      <w:r>
        <w:rPr>
          <w:rFonts w:ascii="Times New Roman" w:hAnsi="Times New Roman" w:cs="Times New Roman"/>
          <w:color w:val="231F20"/>
          <w:sz w:val="24"/>
        </w:rPr>
        <w:t>e expérimentalement</w:t>
      </w:r>
      <w:r w:rsidRPr="004D7987">
        <w:rPr>
          <w:rFonts w:ascii="Times New Roman" w:hAnsi="Times New Roman" w:cs="Times New Roman"/>
          <w:color w:val="231F20"/>
          <w:sz w:val="24"/>
        </w:rPr>
        <w:t xml:space="preserve"> avec les gammas prompt</w:t>
      </w:r>
      <w:r>
        <w:rPr>
          <w:rFonts w:ascii="Times New Roman" w:hAnsi="Times New Roman" w:cs="Times New Roman"/>
          <w:color w:val="231F20"/>
          <w:sz w:val="24"/>
        </w:rPr>
        <w:t xml:space="preserve">s  </w:t>
      </w:r>
      <w:r w:rsidRPr="004D7987">
        <w:rPr>
          <w:rFonts w:ascii="Times New Roman" w:hAnsi="Times New Roman" w:cs="Times New Roman"/>
          <w:color w:val="231F20"/>
          <w:sz w:val="24"/>
        </w:rPr>
        <w:t>émis par le chlore dissous dans un échantillon d’eau</w:t>
      </w:r>
      <w:r>
        <w:rPr>
          <w:rFonts w:ascii="Times New Roman" w:hAnsi="Times New Roman" w:cs="Times New Roman"/>
          <w:color w:val="231F20"/>
          <w:sz w:val="24"/>
        </w:rPr>
        <w:t xml:space="preserve"> qui constitue l’échantillon de référence. On a tenu compte  d</w:t>
      </w:r>
      <w:r w:rsidRPr="004D7987">
        <w:rPr>
          <w:rFonts w:ascii="Times New Roman" w:hAnsi="Times New Roman" w:cs="Times New Roman"/>
          <w:color w:val="231F20"/>
          <w:sz w:val="24"/>
        </w:rPr>
        <w:t xml:space="preserve">es variations du flux de neutron thermique en utilisant les mesures effectués à l’aide du compteur à gaz </w:t>
      </w:r>
      <w:r w:rsidRPr="004D7987">
        <w:rPr>
          <w:rFonts w:ascii="Times New Roman" w:hAnsi="Times New Roman" w:cs="Times New Roman"/>
          <w:color w:val="231F20"/>
          <w:sz w:val="24"/>
          <w:vertAlign w:val="superscript"/>
        </w:rPr>
        <w:t>3</w:t>
      </w:r>
      <w:r>
        <w:rPr>
          <w:rFonts w:ascii="Times New Roman" w:hAnsi="Times New Roman" w:cs="Times New Roman"/>
          <w:color w:val="231F20"/>
          <w:sz w:val="24"/>
        </w:rPr>
        <w:t>He. P</w:t>
      </w:r>
      <w:r w:rsidRPr="004D7987">
        <w:rPr>
          <w:rFonts w:ascii="Times New Roman" w:hAnsi="Times New Roman" w:cs="Times New Roman"/>
          <w:color w:val="231F20"/>
          <w:sz w:val="24"/>
        </w:rPr>
        <w:t>our les variations de l’atténuation gammas dans les échantillons, nous</w:t>
      </w:r>
      <w:r>
        <w:rPr>
          <w:rFonts w:ascii="Times New Roman" w:hAnsi="Times New Roman" w:cs="Times New Roman"/>
          <w:color w:val="231F20"/>
          <w:sz w:val="24"/>
        </w:rPr>
        <w:t xml:space="preserve"> avons calcule des facteurs d’atténuation avec le code</w:t>
      </w:r>
      <w:r w:rsidRPr="004D7987">
        <w:rPr>
          <w:rFonts w:ascii="Times New Roman" w:hAnsi="Times New Roman" w:cs="Times New Roman"/>
          <w:color w:val="231F20"/>
          <w:sz w:val="24"/>
        </w:rPr>
        <w:t> MCNP5.</w:t>
      </w:r>
      <w:r>
        <w:rPr>
          <w:rFonts w:ascii="Times New Roman" w:hAnsi="Times New Roman" w:cs="Times New Roman"/>
          <w:color w:val="231F20"/>
          <w:sz w:val="24"/>
        </w:rPr>
        <w:t xml:space="preserve"> Cette méthode a été appliquée sur l’analyse des boues des stations d’épurations </w:t>
      </w:r>
      <w:r w:rsidRPr="00303E5F">
        <w:rPr>
          <w:rFonts w:ascii="Times New Roman" w:hAnsi="Times New Roman" w:cs="Times New Roman"/>
          <w:color w:val="231F20"/>
          <w:sz w:val="24"/>
          <w:szCs w:val="24"/>
        </w:rPr>
        <w:t>utilisées après séchage comme  compost dans l’agriculture</w:t>
      </w:r>
      <w:r>
        <w:rPr>
          <w:rFonts w:ascii="Times New Roman" w:hAnsi="Times New Roman" w:cs="Times New Roman"/>
          <w:color w:val="231F20"/>
          <w:sz w:val="24"/>
        </w:rPr>
        <w:t xml:space="preserve"> pour déterminer les éléments nutritifs (Ca, K, P, N,</w:t>
      </w:r>
      <w:r w:rsidRPr="0005315A">
        <w:rPr>
          <w:rFonts w:ascii="Times New Roman" w:hAnsi="Times New Roman" w:cs="Times New Roman"/>
          <w:color w:val="231F20"/>
          <w:sz w:val="24"/>
        </w:rPr>
        <w:t>.</w:t>
      </w:r>
      <w:r>
        <w:rPr>
          <w:rFonts w:ascii="Times New Roman" w:hAnsi="Times New Roman" w:cs="Times New Roman"/>
          <w:color w:val="231F20"/>
          <w:sz w:val="24"/>
        </w:rPr>
        <w:t xml:space="preserve">.) et des métaux  lourds à savoir </w:t>
      </w:r>
      <w:r w:rsidRPr="00303E5F">
        <w:rPr>
          <w:rFonts w:ascii="Times New Roman" w:hAnsi="Times New Roman" w:cs="Times New Roman"/>
          <w:color w:val="231F20"/>
          <w:sz w:val="24"/>
          <w:szCs w:val="24"/>
        </w:rPr>
        <w:t>(Cd, Zn, Cr, Hg, Pb, …)</w:t>
      </w:r>
      <w:r w:rsidR="00850D66">
        <w:rPr>
          <w:rFonts w:ascii="Times New Roman" w:hAnsi="Times New Roman" w:cs="Times New Roman"/>
          <w:color w:val="231F20"/>
          <w:sz w:val="24"/>
          <w:szCs w:val="24"/>
        </w:rPr>
        <w:t>.</w:t>
      </w:r>
    </w:p>
    <w:p w:rsidR="00C214AD" w:rsidRDefault="00C214AD"/>
    <w:sectPr w:rsidR="00C214AD" w:rsidSect="002F65A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D735FC"/>
    <w:rsid w:val="002F65A2"/>
    <w:rsid w:val="00691C00"/>
    <w:rsid w:val="00850D66"/>
    <w:rsid w:val="00C214AD"/>
    <w:rsid w:val="00D735FC"/>
    <w:rsid w:val="00EB6DF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65A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381</Words>
  <Characters>2099</Characters>
  <Application>Microsoft Office Word</Application>
  <DocSecurity>0</DocSecurity>
  <Lines>17</Lines>
  <Paragraphs>4</Paragraphs>
  <ScaleCrop>false</ScaleCrop>
  <Company>DTN</Company>
  <LinksUpToDate>false</LinksUpToDate>
  <CharactersWithSpaces>2476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IDIRI</dc:creator>
  <cp:lastModifiedBy>Enigma</cp:lastModifiedBy>
  <cp:revision>2</cp:revision>
  <cp:lastPrinted>2012-05-07T08:16:00Z</cp:lastPrinted>
  <dcterms:created xsi:type="dcterms:W3CDTF">2012-05-07T08:17:00Z</dcterms:created>
  <dcterms:modified xsi:type="dcterms:W3CDTF">2012-05-07T08:17:00Z</dcterms:modified>
</cp:coreProperties>
</file>