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479D" w:rsidRDefault="007F479D" w:rsidP="007F479D">
      <w:r>
        <w:t>esumé</w:t>
      </w:r>
    </w:p>
    <w:p w:rsidR="007F479D" w:rsidRDefault="007F479D" w:rsidP="007F479D">
      <w:r>
        <w:t>Durant les dernières décennies, plusieurs études cliniques et épidémiologiques ont montré que l'hyperhomocystéinémie est associée aux maladies cardiovasculaires et pourrait donc représenter un facteur de risque.  Dans le cadre de notre travail, une hyperhomocystéinémie est induite chez le rat des sables Psammomys obesus par une injection intrapéritonéale de méthionine à raison de 70 mg/Kg de poids corporel/jour durant 6 mois. Parallèlement, les rats témoins reçoivent des injections de NaCl à 0,9%. Durant l'expérimentation, nous avons suivi l'évolution pondérale par pesée hebdomadaire ainsi que celle des paramètres biochimiques plasmatiques (dosages mensuels par méthode enzymatique colorimétrique, FPIA et électrophorèse des lipoprotéines). Les techniques histologiques ont permis l'étude histo-morphométrique de la paroi aortique. Une hyperhomocystéinémie modérée (20,05   7,77 M) est observée chez Psammomys soumis à la méthionine au 6ème mois de traitement contre 2,63   2,01 µM au début de l'expérimentation.</w:t>
      </w:r>
    </w:p>
    <w:p w:rsidR="007F479D" w:rsidRDefault="007F479D" w:rsidP="007F479D">
      <w:r>
        <w:t xml:space="preserve">Au terme de l'expérimentation, nous avons noté une diminution du poids corporel des Rats des sables soumis à la méthionine. L'ensemble des paramètres biochimiques plasmatiques que nous avons étudié ont subi des variations plus ou moins importantes au cours des 6 mois d'expérimentation. Nous avons ainsi enregistré une augmentation de la glycémie après administration de la méthionine pendant 5 mois. Une corrélation positive entre la triglycéridémie et l'homocystéinémie ainsi que des variations non significatives de la cholestérolémie sont observées. Des fluctuations de la protéinémie et de l'acide urique plasmatique sont notées au cours de l'expérimentation avec une hyperprotéinémie (  90 mg/dl) au 2ème mois de traitement et une augmentation du taux d'acide urique de 162 % au 5ème mois. L'analyse des lipidogrammes met en évidence une diminution importante des HDL, par contre, les VLDL et LDL sont augmentées chez le Rat des sables soumis à la méthionine. Par ailleurs, nous avons noté avec intérêt l'apparition de la lipoprotéine (a) après 3 mois de traitement à la méthionine.  La paroi vasculaire des Psammomys obesus hyperhomocystéinémiques est le siège de nombreuses altérations focalisées représentées par des agrégations sanguines luminales (microthrombus), une hypertrophie de l'endothélium et du sous endothélium, des ruptures et dédoublements de la limitante élastique interne et des lames élastiques de la média, une accumulation de collagènes ainsi qu'un changement d'orientation et une modulation phénotypique des cellules musculaires lisses de la média. Un épaississement de l'adventice est également observé au niveau des zones altérées. </w:t>
      </w:r>
    </w:p>
    <w:p w:rsidR="007F479D" w:rsidRDefault="007F479D" w:rsidP="007F479D">
      <w:r>
        <w:t>L'hyperhomocystéinémie expérimentale installée dès le 3ème mois, altère la structure de la paroi vasculaire et l'homéostasie lipidique.</w:t>
      </w:r>
    </w:p>
    <w:p w:rsidR="00D26771" w:rsidRDefault="00E06D21" w:rsidP="007F479D">
      <w:r>
        <w:t>R</w:t>
      </w:r>
    </w:p>
    <w:p w:rsidR="007F479D" w:rsidRDefault="007F479D"/>
    <w:sectPr w:rsidR="007F479D"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2236FC"/>
    <w:rsid w:val="002355A0"/>
    <w:rsid w:val="00237128"/>
    <w:rsid w:val="0040127A"/>
    <w:rsid w:val="00411ABD"/>
    <w:rsid w:val="004259C1"/>
    <w:rsid w:val="00482C71"/>
    <w:rsid w:val="004D2D1D"/>
    <w:rsid w:val="005D0AF7"/>
    <w:rsid w:val="005E0658"/>
    <w:rsid w:val="006052C5"/>
    <w:rsid w:val="00653637"/>
    <w:rsid w:val="00671DD9"/>
    <w:rsid w:val="00714974"/>
    <w:rsid w:val="00777122"/>
    <w:rsid w:val="007915B2"/>
    <w:rsid w:val="00794EE1"/>
    <w:rsid w:val="007F479D"/>
    <w:rsid w:val="00837FC8"/>
    <w:rsid w:val="008509D4"/>
    <w:rsid w:val="00857AA5"/>
    <w:rsid w:val="008E3592"/>
    <w:rsid w:val="00902935"/>
    <w:rsid w:val="00952197"/>
    <w:rsid w:val="00957E49"/>
    <w:rsid w:val="00973BA7"/>
    <w:rsid w:val="009D4A66"/>
    <w:rsid w:val="009F5715"/>
    <w:rsid w:val="00AA273E"/>
    <w:rsid w:val="00B252F5"/>
    <w:rsid w:val="00BD3010"/>
    <w:rsid w:val="00C07073"/>
    <w:rsid w:val="00C46911"/>
    <w:rsid w:val="00C613CB"/>
    <w:rsid w:val="00D013F4"/>
    <w:rsid w:val="00D26771"/>
    <w:rsid w:val="00E06D21"/>
    <w:rsid w:val="00EC2F66"/>
    <w:rsid w:val="00FF11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435</Words>
  <Characters>2395</Characters>
  <Application>Microsoft Office Word</Application>
  <DocSecurity>0</DocSecurity>
  <Lines>19</Lines>
  <Paragraphs>5</Paragraphs>
  <ScaleCrop>false</ScaleCrop>
  <Company/>
  <LinksUpToDate>false</LinksUpToDate>
  <CharactersWithSpaces>2825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39</cp:revision>
  <dcterms:created xsi:type="dcterms:W3CDTF">2015-06-09T13:05:00Z</dcterms:created>
  <dcterms:modified xsi:type="dcterms:W3CDTF">2015-06-14T09:20:00Z</dcterms:modified>
</cp:coreProperties>
</file>