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626E" w:rsidRPr="00FC626E" w:rsidRDefault="00FC626E" w:rsidP="00FC626E">
      <w:pPr>
        <w:bidi w:val="0"/>
        <w:rPr>
          <w:lang w:val="fr-FR" w:bidi="ar-DZ"/>
        </w:rPr>
      </w:pPr>
      <w:r w:rsidRPr="00FC626E">
        <w:rPr>
          <w:lang w:val="fr-FR" w:bidi="ar-DZ"/>
        </w:rPr>
        <w:t>Dans le but d’expliquer la spécificité de la réaction, au moyen des méthodes quantiques,</w:t>
      </w:r>
    </w:p>
    <w:p w:rsidR="00FC626E" w:rsidRPr="00FC626E" w:rsidRDefault="00FC626E" w:rsidP="00FC626E">
      <w:pPr>
        <w:bidi w:val="0"/>
        <w:rPr>
          <w:lang w:val="fr-FR" w:bidi="ar-DZ"/>
        </w:rPr>
      </w:pPr>
      <w:proofErr w:type="gramStart"/>
      <w:r w:rsidRPr="00FC626E">
        <w:rPr>
          <w:lang w:val="fr-FR" w:bidi="ar-DZ"/>
        </w:rPr>
        <w:t>nous</w:t>
      </w:r>
      <w:proofErr w:type="gramEnd"/>
      <w:r w:rsidRPr="00FC626E">
        <w:rPr>
          <w:lang w:val="fr-FR" w:bidi="ar-DZ"/>
        </w:rPr>
        <w:t xml:space="preserve"> avons essayé tout d’abord, de discuter la réactivité de la </w:t>
      </w:r>
      <w:proofErr w:type="spellStart"/>
      <w:r w:rsidRPr="00FC626E">
        <w:rPr>
          <w:lang w:val="fr-FR" w:bidi="ar-DZ"/>
        </w:rPr>
        <w:t>maleïmide</w:t>
      </w:r>
      <w:proofErr w:type="spellEnd"/>
      <w:r w:rsidRPr="00FC626E">
        <w:rPr>
          <w:lang w:val="fr-FR" w:bidi="ar-DZ"/>
        </w:rPr>
        <w:t>, du méthyle</w:t>
      </w:r>
    </w:p>
    <w:p w:rsidR="00FC626E" w:rsidRPr="00FC626E" w:rsidRDefault="00FC626E" w:rsidP="00FC626E">
      <w:pPr>
        <w:bidi w:val="0"/>
        <w:rPr>
          <w:lang w:val="fr-FR" w:bidi="ar-DZ"/>
        </w:rPr>
      </w:pPr>
      <w:proofErr w:type="spellStart"/>
      <w:proofErr w:type="gramStart"/>
      <w:r w:rsidRPr="00FC626E">
        <w:rPr>
          <w:lang w:val="fr-FR" w:bidi="ar-DZ"/>
        </w:rPr>
        <w:t>hydrazinecarboxylate</w:t>
      </w:r>
      <w:proofErr w:type="spellEnd"/>
      <w:proofErr w:type="gramEnd"/>
      <w:r w:rsidRPr="00FC626E">
        <w:rPr>
          <w:lang w:val="fr-FR" w:bidi="ar-DZ"/>
        </w:rPr>
        <w:t xml:space="preserve"> et de même que celle de la </w:t>
      </w:r>
      <w:proofErr w:type="spellStart"/>
      <w:r w:rsidRPr="00FC626E">
        <w:rPr>
          <w:lang w:val="fr-FR" w:bidi="ar-DZ"/>
        </w:rPr>
        <w:t>maleïmide</w:t>
      </w:r>
      <w:proofErr w:type="spellEnd"/>
      <w:r w:rsidRPr="00FC626E">
        <w:rPr>
          <w:lang w:val="fr-FR" w:bidi="ar-DZ"/>
        </w:rPr>
        <w:t xml:space="preserve"> substituée formée, vis-à-vis</w:t>
      </w:r>
    </w:p>
    <w:p w:rsidR="00FC626E" w:rsidRPr="00FC626E" w:rsidRDefault="00FC626E" w:rsidP="00FC626E">
      <w:pPr>
        <w:bidi w:val="0"/>
        <w:rPr>
          <w:lang w:val="fr-FR" w:bidi="ar-DZ"/>
        </w:rPr>
      </w:pPr>
      <w:proofErr w:type="gramStart"/>
      <w:r w:rsidRPr="00FC626E">
        <w:rPr>
          <w:lang w:val="fr-FR" w:bidi="ar-DZ"/>
        </w:rPr>
        <w:t>de</w:t>
      </w:r>
      <w:proofErr w:type="gramEnd"/>
      <w:r w:rsidRPr="00FC626E">
        <w:rPr>
          <w:lang w:val="fr-FR" w:bidi="ar-DZ"/>
        </w:rPr>
        <w:t xml:space="preserve"> l’acide </w:t>
      </w:r>
      <w:proofErr w:type="spellStart"/>
      <w:r w:rsidRPr="00FC626E">
        <w:rPr>
          <w:lang w:val="fr-FR" w:bidi="ar-DZ"/>
        </w:rPr>
        <w:t>isothiocyanique</w:t>
      </w:r>
      <w:proofErr w:type="spellEnd"/>
      <w:r w:rsidRPr="00FC626E">
        <w:rPr>
          <w:lang w:val="fr-FR" w:bidi="ar-DZ"/>
        </w:rPr>
        <w:t>. Ensuite, sur la base de ces réactivités, un mécanisme</w:t>
      </w:r>
    </w:p>
    <w:p w:rsidR="00FC626E" w:rsidRPr="00FC626E" w:rsidRDefault="00FC626E" w:rsidP="00FC626E">
      <w:pPr>
        <w:bidi w:val="0"/>
        <w:rPr>
          <w:lang w:val="fr-FR" w:bidi="ar-DZ"/>
        </w:rPr>
      </w:pPr>
      <w:proofErr w:type="gramStart"/>
      <w:r w:rsidRPr="00FC626E">
        <w:rPr>
          <w:lang w:val="fr-FR" w:bidi="ar-DZ"/>
        </w:rPr>
        <w:t>réactionnel</w:t>
      </w:r>
      <w:proofErr w:type="gramEnd"/>
      <w:r w:rsidRPr="00FC626E">
        <w:rPr>
          <w:lang w:val="fr-FR" w:bidi="ar-DZ"/>
        </w:rPr>
        <w:t xml:space="preserve"> a été décrit. Toutes les espèces étudiées sont prises à l’état fondamental.</w:t>
      </w:r>
    </w:p>
    <w:p w:rsidR="00FC626E" w:rsidRPr="00FC626E" w:rsidRDefault="00FC626E" w:rsidP="00FC626E">
      <w:pPr>
        <w:bidi w:val="0"/>
        <w:rPr>
          <w:lang w:val="fr-FR" w:bidi="ar-DZ"/>
        </w:rPr>
      </w:pPr>
      <w:r w:rsidRPr="00FC626E">
        <w:rPr>
          <w:lang w:val="fr-FR" w:bidi="ar-DZ"/>
        </w:rPr>
        <w:t>Expérimentalement, la réaction de synthèse a lieu en solution, dans l’éthanol, sous</w:t>
      </w:r>
    </w:p>
    <w:p w:rsidR="00FC626E" w:rsidRPr="00FC626E" w:rsidRDefault="00FC626E" w:rsidP="00FC626E">
      <w:pPr>
        <w:bidi w:val="0"/>
        <w:rPr>
          <w:lang w:val="fr-FR" w:bidi="ar-DZ"/>
        </w:rPr>
      </w:pPr>
      <w:proofErr w:type="gramStart"/>
      <w:r w:rsidRPr="00FC626E">
        <w:rPr>
          <w:lang w:val="fr-FR" w:bidi="ar-DZ"/>
        </w:rPr>
        <w:t>chauffage</w:t>
      </w:r>
      <w:proofErr w:type="gramEnd"/>
      <w:r w:rsidRPr="00FC626E">
        <w:rPr>
          <w:lang w:val="fr-FR" w:bidi="ar-DZ"/>
        </w:rPr>
        <w:t>, à reflux. Cependant, pour des raisons de moyens de calcul, nous avons</w:t>
      </w:r>
    </w:p>
    <w:p w:rsidR="00FC626E" w:rsidRPr="00FC626E" w:rsidRDefault="00FC626E" w:rsidP="00FC626E">
      <w:pPr>
        <w:bidi w:val="0"/>
        <w:rPr>
          <w:lang w:val="fr-FR" w:bidi="ar-DZ"/>
        </w:rPr>
      </w:pPr>
      <w:proofErr w:type="gramStart"/>
      <w:r w:rsidRPr="00FC626E">
        <w:rPr>
          <w:lang w:val="fr-FR" w:bidi="ar-DZ"/>
        </w:rPr>
        <w:t>considéré</w:t>
      </w:r>
      <w:proofErr w:type="gramEnd"/>
      <w:r w:rsidRPr="00FC626E">
        <w:rPr>
          <w:lang w:val="fr-FR" w:bidi="ar-DZ"/>
        </w:rPr>
        <w:t xml:space="preserve"> la réaction en phase gazeuse. Toutefois, nous avons tenu compte du caractère</w:t>
      </w:r>
    </w:p>
    <w:p w:rsidR="00FC626E" w:rsidRPr="00FC626E" w:rsidRDefault="00FC626E" w:rsidP="00FC626E">
      <w:pPr>
        <w:bidi w:val="0"/>
        <w:rPr>
          <w:lang w:val="fr-FR" w:bidi="ar-DZ"/>
        </w:rPr>
      </w:pPr>
      <w:proofErr w:type="spellStart"/>
      <w:proofErr w:type="gramStart"/>
      <w:r w:rsidRPr="00FC626E">
        <w:rPr>
          <w:lang w:val="fr-FR" w:bidi="ar-DZ"/>
        </w:rPr>
        <w:t>protique</w:t>
      </w:r>
      <w:proofErr w:type="spellEnd"/>
      <w:proofErr w:type="gramEnd"/>
      <w:r w:rsidRPr="00FC626E">
        <w:rPr>
          <w:lang w:val="fr-FR" w:bidi="ar-DZ"/>
        </w:rPr>
        <w:t xml:space="preserve"> du solvant.</w:t>
      </w:r>
    </w:p>
    <w:p w:rsidR="00FC626E" w:rsidRPr="00FC626E" w:rsidRDefault="00FC626E" w:rsidP="00FC626E">
      <w:pPr>
        <w:bidi w:val="0"/>
        <w:rPr>
          <w:lang w:val="fr-FR" w:bidi="ar-DZ"/>
        </w:rPr>
      </w:pPr>
      <w:r w:rsidRPr="00FC626E">
        <w:rPr>
          <w:lang w:val="fr-FR" w:bidi="ar-DZ"/>
        </w:rPr>
        <w:t>Afin de débroussailler le terrain, nous avons réalisé nos calculs avec la méthode</w:t>
      </w:r>
    </w:p>
    <w:p w:rsidR="00FC626E" w:rsidRPr="00FC626E" w:rsidRDefault="00FC626E" w:rsidP="00FC626E">
      <w:pPr>
        <w:bidi w:val="0"/>
        <w:rPr>
          <w:lang w:val="fr-FR" w:bidi="ar-DZ"/>
        </w:rPr>
      </w:pPr>
      <w:proofErr w:type="gramStart"/>
      <w:r w:rsidRPr="00FC626E">
        <w:rPr>
          <w:lang w:val="fr-FR" w:bidi="ar-DZ"/>
        </w:rPr>
        <w:t>semi-empirique</w:t>
      </w:r>
      <w:proofErr w:type="gramEnd"/>
      <w:r w:rsidRPr="00FC626E">
        <w:rPr>
          <w:lang w:val="fr-FR" w:bidi="ar-DZ"/>
        </w:rPr>
        <w:t xml:space="preserve"> PM3. Cette dernière demande des temps de calcul très courts mais</w:t>
      </w:r>
    </w:p>
    <w:p w:rsidR="00FC626E" w:rsidRPr="00FC626E" w:rsidRDefault="00FC626E" w:rsidP="00FC626E">
      <w:pPr>
        <w:bidi w:val="0"/>
        <w:rPr>
          <w:lang w:val="fr-FR" w:bidi="ar-DZ"/>
        </w:rPr>
      </w:pPr>
      <w:proofErr w:type="gramStart"/>
      <w:r w:rsidRPr="00FC626E">
        <w:rPr>
          <w:lang w:val="fr-FR" w:bidi="ar-DZ"/>
        </w:rPr>
        <w:t>souffre</w:t>
      </w:r>
      <w:proofErr w:type="gramEnd"/>
      <w:r w:rsidRPr="00FC626E">
        <w:rPr>
          <w:lang w:val="fr-FR" w:bidi="ar-DZ"/>
        </w:rPr>
        <w:t xml:space="preserve"> de grandes erreurs pour certaines propriétés moléculaires. Pour avoir des résultats</w:t>
      </w:r>
    </w:p>
    <w:p w:rsidR="00FC626E" w:rsidRPr="00FC626E" w:rsidRDefault="00FC626E" w:rsidP="00FC626E">
      <w:pPr>
        <w:bidi w:val="0"/>
        <w:rPr>
          <w:lang w:val="fr-FR" w:bidi="ar-DZ"/>
        </w:rPr>
      </w:pPr>
      <w:proofErr w:type="gramStart"/>
      <w:r w:rsidRPr="00FC626E">
        <w:rPr>
          <w:lang w:val="fr-FR" w:bidi="ar-DZ"/>
        </w:rPr>
        <w:t>plus</w:t>
      </w:r>
      <w:proofErr w:type="gramEnd"/>
      <w:r w:rsidRPr="00FC626E">
        <w:rPr>
          <w:lang w:val="fr-FR" w:bidi="ar-DZ"/>
        </w:rPr>
        <w:t xml:space="preserve"> précis, nous avons entrepris des calculs de type DFT/B3LYP. Cette dernière</w:t>
      </w:r>
    </w:p>
    <w:p w:rsidR="00FC626E" w:rsidRPr="00FC626E" w:rsidRDefault="00FC626E" w:rsidP="00FC626E">
      <w:pPr>
        <w:bidi w:val="0"/>
        <w:rPr>
          <w:lang w:val="fr-FR" w:bidi="ar-DZ"/>
        </w:rPr>
      </w:pPr>
      <w:proofErr w:type="gramStart"/>
      <w:r w:rsidRPr="00FC626E">
        <w:rPr>
          <w:lang w:val="fr-FR" w:bidi="ar-DZ"/>
        </w:rPr>
        <w:t>méthode</w:t>
      </w:r>
      <w:proofErr w:type="gramEnd"/>
      <w:r w:rsidRPr="00FC626E">
        <w:rPr>
          <w:lang w:val="fr-FR" w:bidi="ar-DZ"/>
        </w:rPr>
        <w:t xml:space="preserve"> tient compte, dans une certaine mesure, de la corrélation électronique. De plus,</w:t>
      </w:r>
    </w:p>
    <w:p w:rsidR="00FC626E" w:rsidRPr="00FC626E" w:rsidRDefault="00FC626E" w:rsidP="00FC626E">
      <w:pPr>
        <w:bidi w:val="0"/>
        <w:rPr>
          <w:lang w:val="fr-FR" w:bidi="ar-DZ"/>
        </w:rPr>
      </w:pPr>
      <w:proofErr w:type="gramStart"/>
      <w:r w:rsidRPr="00FC626E">
        <w:rPr>
          <w:lang w:val="fr-FR" w:bidi="ar-DZ"/>
        </w:rPr>
        <w:t>comme</w:t>
      </w:r>
      <w:proofErr w:type="gramEnd"/>
      <w:r w:rsidRPr="00FC626E">
        <w:rPr>
          <w:lang w:val="fr-FR" w:bidi="ar-DZ"/>
        </w:rPr>
        <w:t xml:space="preserve"> cela était déjà admis, les calculs DFT/B3LYP sont préférables à ceux de la</w:t>
      </w:r>
    </w:p>
    <w:p w:rsidR="00FC626E" w:rsidRPr="00FC626E" w:rsidRDefault="00FC626E" w:rsidP="00FC626E">
      <w:pPr>
        <w:bidi w:val="0"/>
        <w:rPr>
          <w:lang w:val="fr-FR" w:bidi="ar-DZ"/>
        </w:rPr>
      </w:pPr>
      <w:proofErr w:type="gramStart"/>
      <w:r w:rsidRPr="00FC626E">
        <w:rPr>
          <w:lang w:val="fr-FR" w:bidi="ar-DZ"/>
        </w:rPr>
        <w:t>méthode</w:t>
      </w:r>
      <w:proofErr w:type="gramEnd"/>
      <w:r w:rsidRPr="00FC626E">
        <w:rPr>
          <w:lang w:val="fr-FR" w:bidi="ar-DZ"/>
        </w:rPr>
        <w:t xml:space="preserve"> MP2. Ils nécessitent moins de temps calcul, pour une qualité similaire et</w:t>
      </w:r>
    </w:p>
    <w:p w:rsidR="00FC626E" w:rsidRPr="00FC626E" w:rsidRDefault="00FC626E" w:rsidP="00FC626E">
      <w:pPr>
        <w:bidi w:val="0"/>
        <w:rPr>
          <w:lang w:val="fr-FR" w:bidi="ar-DZ"/>
        </w:rPr>
      </w:pPr>
      <w:proofErr w:type="gramStart"/>
      <w:r w:rsidRPr="00FC626E">
        <w:rPr>
          <w:lang w:val="fr-FR" w:bidi="ar-DZ"/>
        </w:rPr>
        <w:t>parfois</w:t>
      </w:r>
      <w:proofErr w:type="gramEnd"/>
      <w:r w:rsidRPr="00FC626E">
        <w:rPr>
          <w:lang w:val="fr-FR" w:bidi="ar-DZ"/>
        </w:rPr>
        <w:t xml:space="preserve"> même meilleure.</w:t>
      </w:r>
    </w:p>
    <w:p w:rsidR="00FC626E" w:rsidRPr="00FC626E" w:rsidRDefault="00FC626E" w:rsidP="00FC626E">
      <w:pPr>
        <w:bidi w:val="0"/>
        <w:rPr>
          <w:lang w:val="fr-FR" w:bidi="ar-DZ"/>
        </w:rPr>
      </w:pPr>
      <w:r w:rsidRPr="00FC626E">
        <w:rPr>
          <w:lang w:val="fr-FR" w:bidi="ar-DZ"/>
        </w:rPr>
        <w:t>Nous avons opté pour une base moyenne, la 6-31G**, qui peut bien décrire les</w:t>
      </w:r>
    </w:p>
    <w:p w:rsidR="00FC626E" w:rsidRPr="00FC626E" w:rsidRDefault="00FC626E" w:rsidP="00FC626E">
      <w:pPr>
        <w:bidi w:val="0"/>
        <w:rPr>
          <w:lang w:val="fr-FR" w:bidi="ar-DZ"/>
        </w:rPr>
      </w:pPr>
      <w:proofErr w:type="gramStart"/>
      <w:r w:rsidRPr="00FC626E">
        <w:rPr>
          <w:lang w:val="fr-FR" w:bidi="ar-DZ"/>
        </w:rPr>
        <w:t>interactions</w:t>
      </w:r>
      <w:proofErr w:type="gramEnd"/>
      <w:r w:rsidRPr="00FC626E">
        <w:rPr>
          <w:lang w:val="fr-FR" w:bidi="ar-DZ"/>
        </w:rPr>
        <w:t xml:space="preserve"> de type liaison hydrogène, grâce aux fonctions de polarisation sur tous les</w:t>
      </w:r>
    </w:p>
    <w:p w:rsidR="00FC626E" w:rsidRPr="00FC626E" w:rsidRDefault="00FC626E" w:rsidP="00FC626E">
      <w:pPr>
        <w:bidi w:val="0"/>
        <w:rPr>
          <w:lang w:val="fr-FR" w:bidi="ar-DZ"/>
        </w:rPr>
      </w:pPr>
      <w:proofErr w:type="gramStart"/>
      <w:r w:rsidRPr="00FC626E">
        <w:rPr>
          <w:lang w:val="fr-FR" w:bidi="ar-DZ"/>
        </w:rPr>
        <w:t>atomes</w:t>
      </w:r>
      <w:proofErr w:type="gramEnd"/>
      <w:r w:rsidRPr="00FC626E">
        <w:rPr>
          <w:lang w:val="fr-FR" w:bidi="ar-DZ"/>
        </w:rPr>
        <w:t>.</w:t>
      </w:r>
    </w:p>
    <w:p w:rsidR="00FC626E" w:rsidRPr="00FC626E" w:rsidRDefault="00FC626E" w:rsidP="00FC626E">
      <w:pPr>
        <w:bidi w:val="0"/>
        <w:rPr>
          <w:lang w:val="fr-FR" w:bidi="ar-DZ"/>
        </w:rPr>
      </w:pPr>
      <w:r w:rsidRPr="00FC626E">
        <w:rPr>
          <w:lang w:val="fr-FR" w:bidi="ar-DZ"/>
        </w:rPr>
        <w:t xml:space="preserve">La méthode d’optimisation utilisée dans nos calculs fait appel à l’algorithme de </w:t>
      </w:r>
      <w:proofErr w:type="spellStart"/>
      <w:r w:rsidRPr="00FC626E">
        <w:rPr>
          <w:lang w:val="fr-FR" w:bidi="ar-DZ"/>
        </w:rPr>
        <w:t>Berny</w:t>
      </w:r>
      <w:proofErr w:type="spellEnd"/>
    </w:p>
    <w:p w:rsidR="00FC626E" w:rsidRPr="00FC626E" w:rsidRDefault="00FC626E" w:rsidP="00FC626E">
      <w:pPr>
        <w:bidi w:val="0"/>
        <w:rPr>
          <w:lang w:val="fr-FR" w:bidi="ar-DZ"/>
        </w:rPr>
      </w:pPr>
      <w:r w:rsidRPr="00FC626E">
        <w:rPr>
          <w:lang w:val="fr-FR" w:bidi="ar-DZ"/>
        </w:rPr>
        <w:t>Les charges atomiques de Mulliken ont été calculées avec les deux méthodes, par</w:t>
      </w:r>
    </w:p>
    <w:p w:rsidR="00FC626E" w:rsidRPr="00FC626E" w:rsidRDefault="00FC626E" w:rsidP="00FC626E">
      <w:pPr>
        <w:bidi w:val="0"/>
        <w:rPr>
          <w:lang w:val="fr-FR" w:bidi="ar-DZ"/>
        </w:rPr>
      </w:pPr>
      <w:proofErr w:type="gramStart"/>
      <w:r w:rsidRPr="00FC626E">
        <w:rPr>
          <w:lang w:val="fr-FR" w:bidi="ar-DZ"/>
        </w:rPr>
        <w:t>contre</w:t>
      </w:r>
      <w:proofErr w:type="gramEnd"/>
      <w:r w:rsidRPr="00FC626E">
        <w:rPr>
          <w:lang w:val="fr-FR" w:bidi="ar-DZ"/>
        </w:rPr>
        <w:t xml:space="preserve"> les charges atomiques naturelles NPA ne l’ont été qu’au niveau B3LYP. Dans</w:t>
      </w:r>
    </w:p>
    <w:p w:rsidR="00FC626E" w:rsidRPr="00FC626E" w:rsidRDefault="00FC626E" w:rsidP="00FC626E">
      <w:pPr>
        <w:bidi w:val="0"/>
        <w:rPr>
          <w:lang w:val="fr-FR" w:bidi="ar-DZ"/>
        </w:rPr>
      </w:pPr>
      <w:proofErr w:type="gramStart"/>
      <w:r w:rsidRPr="00FC626E">
        <w:rPr>
          <w:lang w:val="fr-FR" w:bidi="ar-DZ"/>
        </w:rPr>
        <w:t>certains</w:t>
      </w:r>
      <w:proofErr w:type="gramEnd"/>
      <w:r w:rsidRPr="00FC626E">
        <w:rPr>
          <w:lang w:val="fr-FR" w:bidi="ar-DZ"/>
        </w:rPr>
        <w:t xml:space="preserve"> cas, nous avons déterminé les charges électrostatiques de Merz </w:t>
      </w:r>
      <w:proofErr w:type="spellStart"/>
      <w:r w:rsidRPr="00FC626E">
        <w:rPr>
          <w:lang w:val="fr-FR" w:bidi="ar-DZ"/>
        </w:rPr>
        <w:t>Kollman</w:t>
      </w:r>
      <w:proofErr w:type="spellEnd"/>
      <w:r w:rsidRPr="00FC626E">
        <w:rPr>
          <w:lang w:val="fr-FR" w:bidi="ar-DZ"/>
        </w:rPr>
        <w:t xml:space="preserve"> (MK)</w:t>
      </w:r>
    </w:p>
    <w:p w:rsidR="00FC626E" w:rsidRPr="00FC626E" w:rsidRDefault="00FC626E" w:rsidP="00FC626E">
      <w:pPr>
        <w:bidi w:val="0"/>
        <w:rPr>
          <w:lang w:val="fr-FR" w:bidi="ar-DZ"/>
        </w:rPr>
      </w:pPr>
      <w:r w:rsidRPr="00FC626E">
        <w:rPr>
          <w:lang w:val="fr-FR" w:bidi="ar-DZ"/>
        </w:rPr>
        <w:t>Les chemins réactionnels impliquant les réactants ont été étudiés; les structures obtenues</w:t>
      </w:r>
    </w:p>
    <w:p w:rsidR="00FC626E" w:rsidRPr="00FC626E" w:rsidRDefault="00FC626E" w:rsidP="00FC626E">
      <w:pPr>
        <w:bidi w:val="0"/>
        <w:rPr>
          <w:lang w:val="fr-FR" w:bidi="ar-DZ"/>
        </w:rPr>
      </w:pPr>
      <w:proofErr w:type="gramStart"/>
      <w:r w:rsidRPr="00FC626E">
        <w:rPr>
          <w:lang w:val="fr-FR" w:bidi="ar-DZ"/>
        </w:rPr>
        <w:t>conduisant</w:t>
      </w:r>
      <w:proofErr w:type="gramEnd"/>
      <w:r w:rsidRPr="00FC626E">
        <w:rPr>
          <w:lang w:val="fr-FR" w:bidi="ar-DZ"/>
        </w:rPr>
        <w:t xml:space="preserve"> aux points stationnaires sur la surface d’énergie potentielle ont été</w:t>
      </w:r>
    </w:p>
    <w:p w:rsidR="00FC626E" w:rsidRPr="00FC626E" w:rsidRDefault="00FC626E" w:rsidP="00FC626E">
      <w:pPr>
        <w:bidi w:val="0"/>
        <w:rPr>
          <w:lang w:val="fr-FR" w:bidi="ar-DZ"/>
        </w:rPr>
      </w:pPr>
      <w:proofErr w:type="gramStart"/>
      <w:r w:rsidRPr="00FC626E">
        <w:rPr>
          <w:lang w:val="fr-FR" w:bidi="ar-DZ"/>
        </w:rPr>
        <w:t>caractérisées</w:t>
      </w:r>
      <w:proofErr w:type="gramEnd"/>
      <w:r w:rsidRPr="00FC626E">
        <w:rPr>
          <w:lang w:val="fr-FR" w:bidi="ar-DZ"/>
        </w:rPr>
        <w:t xml:space="preserve"> et analysées. Pour localiser un état de transition, nous avons utilisé diverses</w:t>
      </w:r>
    </w:p>
    <w:p w:rsidR="00DC469B" w:rsidRPr="00FC626E" w:rsidRDefault="00FC626E" w:rsidP="00FC626E">
      <w:pPr>
        <w:bidi w:val="0"/>
        <w:rPr>
          <w:rFonts w:hint="cs"/>
          <w:lang w:val="fr-FR" w:bidi="ar-DZ"/>
        </w:rPr>
      </w:pPr>
      <w:proofErr w:type="gramStart"/>
      <w:r w:rsidRPr="00FC626E">
        <w:rPr>
          <w:lang w:val="fr-FR" w:bidi="ar-DZ"/>
        </w:rPr>
        <w:lastRenderedPageBreak/>
        <w:t>techniques</w:t>
      </w:r>
      <w:proofErr w:type="gramEnd"/>
      <w:r w:rsidRPr="00FC626E">
        <w:rPr>
          <w:lang w:val="fr-FR" w:bidi="ar-DZ"/>
        </w:rPr>
        <w:t xml:space="preserve"> telles que : SCAN, </w:t>
      </w:r>
      <w:proofErr w:type="spellStart"/>
      <w:r w:rsidRPr="00FC626E">
        <w:rPr>
          <w:lang w:val="fr-FR" w:bidi="ar-DZ"/>
        </w:rPr>
        <w:t>QSTn</w:t>
      </w:r>
      <w:proofErr w:type="spellEnd"/>
      <w:r w:rsidRPr="00FC626E">
        <w:rPr>
          <w:lang w:val="fr-FR" w:bidi="ar-DZ"/>
        </w:rPr>
        <w:t xml:space="preserve"> et IRC.</w:t>
      </w:r>
    </w:p>
    <w:sectPr w:rsidR="00DC469B" w:rsidRPr="00FC626E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FC626E"/>
    <w:rsid w:val="005F47AF"/>
    <w:rsid w:val="00DC469B"/>
    <w:rsid w:val="00FC626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C469B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318</Words>
  <Characters>1814</Characters>
  <Application>Microsoft Office Word</Application>
  <DocSecurity>0</DocSecurity>
  <Lines>15</Lines>
  <Paragraphs>4</Paragraphs>
  <ScaleCrop>false</ScaleCrop>
  <Company/>
  <LinksUpToDate>false</LinksUpToDate>
  <CharactersWithSpaces>2128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1</cp:revision>
  <dcterms:created xsi:type="dcterms:W3CDTF">2015-11-03T07:23:00Z</dcterms:created>
  <dcterms:modified xsi:type="dcterms:W3CDTF">2015-11-03T07:23:00Z</dcterms:modified>
</cp:coreProperties>
</file>