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41D6" w:rsidRDefault="006441D6" w:rsidP="006441D6">
      <w:r>
        <w:t xml:space="preserve">   Dans cette étude, nous nous sommes intéressés au traitement du signal électrocardiogramme (ECG) pendant les  épreuves d'effort où ce signal est toujours fortement </w:t>
      </w:r>
      <w:proofErr w:type="spellStart"/>
      <w:r>
        <w:t>bruité.Afin</w:t>
      </w:r>
      <w:proofErr w:type="spellEnd"/>
      <w:r>
        <w:t xml:space="preserve"> d'obtenir des signaux ECG exploitables, diverses méthodes</w:t>
      </w:r>
    </w:p>
    <w:p w:rsidR="006441D6" w:rsidRDefault="006441D6" w:rsidP="006441D6">
      <w:r>
        <w:t xml:space="preserve"> </w:t>
      </w:r>
      <w:proofErr w:type="gramStart"/>
      <w:r>
        <w:t>de</w:t>
      </w:r>
      <w:proofErr w:type="gramEnd"/>
      <w:r>
        <w:t xml:space="preserve"> filtrage sont généralement appliquées dans ce domaine. Pour les fréquences cardiaques élevées (100 battements /minute), il y a télescopage des ondes P et T. Dans ces conditions, la ligne isoélectrique n'est plus apparente. Il s'agit  alors de séparer les deux ondes qui se chevauchent pour que cette ligne réapparaisse. A cet effet, nous avons utilisé une </w:t>
      </w:r>
    </w:p>
    <w:p w:rsidR="006441D6" w:rsidRDefault="006441D6" w:rsidP="006441D6">
      <w:proofErr w:type="gramStart"/>
      <w:r>
        <w:t>onde</w:t>
      </w:r>
      <w:proofErr w:type="gramEnd"/>
      <w:r>
        <w:t xml:space="preserve"> P modélisée avant d'atteindre le seuil critique de 100 bat/min. Une méthode d'estimation linéaire des moindres  carrés utilisant cette onde modèle, a permis la reconnaissance des autres ondes </w:t>
      </w:r>
      <w:proofErr w:type="spellStart"/>
      <w:r>
        <w:t>télescopées.Les</w:t>
      </w:r>
      <w:proofErr w:type="spellEnd"/>
      <w:r>
        <w:t xml:space="preserve"> extrasystoles et le  segment ST sont des paramètres très utilisés pour la surveillance et la sécurité en médecine sportive. Les extrasystoles  apparaissant lors de l'effort et ont une morphologie différente de celle d'une systole normale. Nous les avons localisées  et comptabilisées par une estimation linéaire des moindres carrées en utilisant une systole de référence.  Le segment ST   peut être sous ou sus décalé par rapport à la ligne isoélectrique au cours de l'effort. Son niveau a été déterminé après  avoir positionné le point J (point de jonction), correspondant à un changement de pente entre le point  Q et le début de  l'onde </w:t>
      </w:r>
      <w:proofErr w:type="spellStart"/>
      <w:r>
        <w:t>T.Par</w:t>
      </w:r>
      <w:proofErr w:type="spellEnd"/>
      <w:r>
        <w:t xml:space="preserve"> ailleurs, nous avons élaboré une base de données pour l'évaluation de nos différentes méthodes. </w:t>
      </w:r>
    </w:p>
    <w:p w:rsidR="00876A86" w:rsidRDefault="006441D6" w:rsidP="006441D6">
      <w:r>
        <w:t>L'acquisition de ces signaux s'est faite au CHU de Nancy à partir d'un électrocardiographe relié soit à une bicyclette soit à  un tapis roulant. La population choisie était composée de neuf sportifs  et de deux sujets pour lesquelles les cardiologues  ont diagnostiqué des extrasystoles et segments ST décalés. L'épreuve d'effort a été poursuivie jusqu'à une fréquence  cardiaque de l'ordre de 150 bat / min. Les résultats des méthodes testées sur cette base de données ont fait ressortir la  fiabilité et la robustesse de nos méthodes.</w:t>
      </w:r>
    </w:p>
    <w:sectPr w:rsidR="00876A86" w:rsidSect="00876A8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441D6"/>
    <w:rsid w:val="006441D6"/>
    <w:rsid w:val="00876A8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6A8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321</Words>
  <Characters>1769</Characters>
  <Application>Microsoft Office Word</Application>
  <DocSecurity>0</DocSecurity>
  <Lines>14</Lines>
  <Paragraphs>4</Paragraphs>
  <ScaleCrop>false</ScaleCrop>
  <Company/>
  <LinksUpToDate>false</LinksUpToDate>
  <CharactersWithSpaces>2086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2014-11-27T10:16:00Z</dcterms:created>
  <dcterms:modified xsi:type="dcterms:W3CDTF">2014-11-27T10:17:00Z</dcterms:modified>
</cp:coreProperties>
</file>