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4684" w:rsidRPr="004B4684" w:rsidRDefault="004B4684" w:rsidP="004B4684">
      <w:pPr>
        <w:rPr>
          <w:sz w:val="24"/>
        </w:rPr>
      </w:pPr>
      <w:r w:rsidRPr="004B4684">
        <w:rPr>
          <w:sz w:val="24"/>
        </w:rPr>
        <w:t xml:space="preserve">En vue de reproduire l’entourage du nickel et du cuivre dans certaines </w:t>
      </w:r>
      <w:proofErr w:type="spellStart"/>
      <w:r w:rsidRPr="004B4684">
        <w:rPr>
          <w:sz w:val="24"/>
        </w:rPr>
        <w:t>métalloenzymes</w:t>
      </w:r>
      <w:proofErr w:type="spellEnd"/>
      <w:r w:rsidRPr="004B4684">
        <w:rPr>
          <w:sz w:val="24"/>
        </w:rPr>
        <w:t xml:space="preserve"> environnées  par</w:t>
      </w:r>
    </w:p>
    <w:p w:rsidR="004B4684" w:rsidRPr="004B4684" w:rsidRDefault="004B4684" w:rsidP="004B4684">
      <w:pPr>
        <w:rPr>
          <w:sz w:val="24"/>
        </w:rPr>
      </w:pPr>
      <w:r w:rsidRPr="004B4684">
        <w:rPr>
          <w:sz w:val="24"/>
        </w:rPr>
        <w:t xml:space="preserve"> (S4) et (N2O2); quelques ligands hétérocycliques dérivées des </w:t>
      </w:r>
      <w:proofErr w:type="spellStart"/>
      <w:r w:rsidRPr="004B4684">
        <w:rPr>
          <w:sz w:val="24"/>
        </w:rPr>
        <w:t>bithiophènes</w:t>
      </w:r>
      <w:proofErr w:type="spellEnd"/>
      <w:r w:rsidRPr="004B4684">
        <w:rPr>
          <w:sz w:val="24"/>
        </w:rPr>
        <w:t xml:space="preserve"> et des </w:t>
      </w:r>
      <w:proofErr w:type="spellStart"/>
      <w:r w:rsidRPr="004B4684">
        <w:rPr>
          <w:sz w:val="24"/>
        </w:rPr>
        <w:t>carboxamides</w:t>
      </w:r>
      <w:proofErr w:type="spellEnd"/>
      <w:r w:rsidRPr="004B4684">
        <w:rPr>
          <w:sz w:val="24"/>
        </w:rPr>
        <w:t xml:space="preserve"> ont été </w:t>
      </w:r>
    </w:p>
    <w:p w:rsidR="004B4684" w:rsidRPr="004B4684" w:rsidRDefault="004B4684" w:rsidP="004B4684">
      <w:pPr>
        <w:rPr>
          <w:sz w:val="24"/>
        </w:rPr>
      </w:pPr>
      <w:r w:rsidRPr="004B4684">
        <w:rPr>
          <w:sz w:val="24"/>
        </w:rPr>
        <w:t xml:space="preserve"> </w:t>
      </w:r>
      <w:proofErr w:type="gramStart"/>
      <w:r w:rsidRPr="004B4684">
        <w:rPr>
          <w:sz w:val="24"/>
        </w:rPr>
        <w:t>retenus</w:t>
      </w:r>
      <w:proofErr w:type="gramEnd"/>
      <w:r w:rsidRPr="004B4684">
        <w:rPr>
          <w:sz w:val="24"/>
        </w:rPr>
        <w:t xml:space="preserve">. Les complexes de nickel et de cuivre leurs correspondant ont été synthétisés et caractérisés par </w:t>
      </w:r>
    </w:p>
    <w:p w:rsidR="004B4684" w:rsidRPr="004B4684" w:rsidRDefault="004B4684" w:rsidP="004B4684">
      <w:pPr>
        <w:rPr>
          <w:sz w:val="24"/>
        </w:rPr>
      </w:pPr>
      <w:r w:rsidRPr="004B4684">
        <w:rPr>
          <w:sz w:val="24"/>
        </w:rPr>
        <w:t xml:space="preserve"> </w:t>
      </w:r>
      <w:proofErr w:type="gramStart"/>
      <w:r w:rsidRPr="004B4684">
        <w:rPr>
          <w:sz w:val="24"/>
        </w:rPr>
        <w:t>analyse</w:t>
      </w:r>
      <w:proofErr w:type="gramEnd"/>
      <w:r w:rsidRPr="004B4684">
        <w:rPr>
          <w:sz w:val="24"/>
        </w:rPr>
        <w:t xml:space="preserve"> élémentaire, mesure de conductivité molaire, gravimétrie, spectrométrie IR, RMN, mesure magnétique</w:t>
      </w:r>
    </w:p>
    <w:p w:rsidR="004B4684" w:rsidRPr="004B4684" w:rsidRDefault="004B4684" w:rsidP="004B4684">
      <w:pPr>
        <w:rPr>
          <w:sz w:val="24"/>
        </w:rPr>
      </w:pPr>
      <w:r w:rsidRPr="004B4684">
        <w:rPr>
          <w:sz w:val="24"/>
        </w:rPr>
        <w:t xml:space="preserve"> </w:t>
      </w:r>
      <w:proofErr w:type="gramStart"/>
      <w:r w:rsidRPr="004B4684">
        <w:rPr>
          <w:sz w:val="24"/>
        </w:rPr>
        <w:t>et</w:t>
      </w:r>
      <w:proofErr w:type="gramEnd"/>
      <w:r w:rsidRPr="004B4684">
        <w:rPr>
          <w:sz w:val="24"/>
        </w:rPr>
        <w:t xml:space="preserve"> UV-Visible. Le comportement électrochimique des complexes formés a également été effectué. L’ensemble</w:t>
      </w:r>
    </w:p>
    <w:p w:rsidR="004B4684" w:rsidRPr="004B4684" w:rsidRDefault="004B4684" w:rsidP="004B4684">
      <w:pPr>
        <w:rPr>
          <w:sz w:val="24"/>
        </w:rPr>
      </w:pPr>
      <w:r w:rsidRPr="004B4684">
        <w:rPr>
          <w:sz w:val="24"/>
        </w:rPr>
        <w:t xml:space="preserve"> </w:t>
      </w:r>
      <w:proofErr w:type="gramStart"/>
      <w:r w:rsidRPr="004B4684">
        <w:rPr>
          <w:sz w:val="24"/>
        </w:rPr>
        <w:t>des</w:t>
      </w:r>
      <w:proofErr w:type="gramEnd"/>
      <w:r w:rsidRPr="004B4684">
        <w:rPr>
          <w:sz w:val="24"/>
        </w:rPr>
        <w:t xml:space="preserve"> résultats obtenus, constitue une contribution à l’interprétation des propriétés chimiques et</w:t>
      </w:r>
    </w:p>
    <w:p w:rsidR="002962E2" w:rsidRPr="004B4684" w:rsidRDefault="004B4684" w:rsidP="004B4684">
      <w:pPr>
        <w:rPr>
          <w:rtl/>
        </w:rPr>
      </w:pPr>
      <w:r w:rsidRPr="004B4684">
        <w:rPr>
          <w:sz w:val="24"/>
        </w:rPr>
        <w:t xml:space="preserve"> </w:t>
      </w:r>
      <w:proofErr w:type="gramStart"/>
      <w:r w:rsidRPr="004B4684">
        <w:rPr>
          <w:sz w:val="24"/>
        </w:rPr>
        <w:t>spectroscopiques</w:t>
      </w:r>
      <w:proofErr w:type="gramEnd"/>
      <w:r w:rsidRPr="004B4684">
        <w:rPr>
          <w:sz w:val="24"/>
        </w:rPr>
        <w:t xml:space="preserve"> des centres actifs de métalloprotéines.</w:t>
      </w:r>
    </w:p>
    <w:sectPr w:rsidR="002962E2" w:rsidRPr="004B4684" w:rsidSect="00F23F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B6519"/>
    <w:rsid w:val="00031A34"/>
    <w:rsid w:val="000D31EA"/>
    <w:rsid w:val="00120DD6"/>
    <w:rsid w:val="001A5EBB"/>
    <w:rsid w:val="002014B1"/>
    <w:rsid w:val="00226802"/>
    <w:rsid w:val="00247916"/>
    <w:rsid w:val="0029469C"/>
    <w:rsid w:val="002B7515"/>
    <w:rsid w:val="00461FF0"/>
    <w:rsid w:val="004B4684"/>
    <w:rsid w:val="00511CC8"/>
    <w:rsid w:val="00654234"/>
    <w:rsid w:val="00796965"/>
    <w:rsid w:val="007A077A"/>
    <w:rsid w:val="00870B59"/>
    <w:rsid w:val="008F577E"/>
    <w:rsid w:val="009F483E"/>
    <w:rsid w:val="00B946E8"/>
    <w:rsid w:val="00C520E8"/>
    <w:rsid w:val="00CB6519"/>
    <w:rsid w:val="00D70431"/>
    <w:rsid w:val="00E06176"/>
    <w:rsid w:val="00EC61C3"/>
    <w:rsid w:val="00F23F12"/>
    <w:rsid w:val="00FB620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1CC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102</Words>
  <Characters>584</Characters>
  <Application>Microsoft Office Word</Application>
  <DocSecurity>0</DocSecurity>
  <Lines>4</Lines>
  <Paragraphs>1</Paragraphs>
  <ScaleCrop>false</ScaleCrop>
  <Company/>
  <LinksUpToDate>false</LinksUpToDate>
  <CharactersWithSpaces>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leila</dc:creator>
  <cp:lastModifiedBy>leila</cp:lastModifiedBy>
  <cp:revision>20</cp:revision>
  <dcterms:created xsi:type="dcterms:W3CDTF">2014-11-27T08:32:00Z</dcterms:created>
  <dcterms:modified xsi:type="dcterms:W3CDTF">2014-12-01T10:53:00Z</dcterms:modified>
</cp:coreProperties>
</file>