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7C0" w:rsidRDefault="00EE17C0" w:rsidP="00EE17C0">
      <w:r>
        <w:t xml:space="preserve">L'indométacine ou acide chlorobenzoyl métoxy méthyl indol acétique est un anti-inflammatoire non stéroïdien, qui agit par inhibition non sélective des cyclooxygénase 1 et 2 (COX-1/-2). Ces effets pro apototiques et anti prolifératifs sont attribués à une activité indépendante des cyclooxygénases.  </w:t>
      </w:r>
    </w:p>
    <w:p w:rsidR="00EE17C0" w:rsidRDefault="00EE17C0" w:rsidP="00EE17C0">
      <w:r>
        <w:t>Le but de cette étude est de caractériser la toxicité de l'indométacine sur deux lignées de cellules dérivées de rein de singe (VERO) et (SP2) dérivées de la myelome de la moelle osseuse. L'implication du stress oxydatif a été recherché à l'aide d'un antioxydant naturel la quercétine (Qr) et d'un scavenger des espèces réactives de l'oxygène (ROS) et précurseur du glutathion, la N-Acétyl-Cystéine (NAC).</w:t>
      </w:r>
    </w:p>
    <w:p w:rsidR="00EE17C0" w:rsidRDefault="00EE17C0" w:rsidP="00EE17C0">
      <w:r>
        <w:t xml:space="preserve">L'incubation des  cellules VERO  24h avec des concentrations croissantes d'indométacine (50-4500 M), a induit une augmentation dose dépendante de la production de nitrites les anios superoxydes et de malondialdehyde (MDA), marqueurs du stress oxydatif et la réduction parallèle du taux de GSH et de l'activité catalase. La toxicité est confirmée par le relargage dose dépendant du lactate déshydrogénase (LDH). </w:t>
      </w:r>
    </w:p>
    <w:p w:rsidR="00EE17C0" w:rsidRDefault="00EE17C0" w:rsidP="00EE17C0">
      <w:r>
        <w:t xml:space="preserve">La quercétine 15 M et la NAC 50 M ont totalement neutralisé les taux des nitrites, anions superoxydes, LDH et de MDA et restauré les systèmes de défense antioxydants (GSH, catalase). Cet effet protecteur est inversement proportionnel aux concentrations excessives d'indométacine. </w:t>
      </w:r>
    </w:p>
    <w:p w:rsidR="00EE17C0" w:rsidRDefault="00EE17C0" w:rsidP="00EE17C0">
      <w:r>
        <w:t>Par ailleurs, les deux antioxydants testés exercent par elles même un effet pro oxydant dose dépendant, qui vient se surajouter à la toxicité de l'indométacine. Cette observation suggère une utilisation modérée et contrôlée des molécules anti oxydantes naturelles, en particulier dans les chimiothérapies caractérisées par une production excessives de ROS.</w:t>
      </w:r>
    </w:p>
    <w:p w:rsidR="00EE17C0" w:rsidRDefault="00EE17C0" w:rsidP="00EE17C0"/>
    <w:p w:rsidR="002C35D5" w:rsidRPr="00EE17C0" w:rsidRDefault="002C35D5" w:rsidP="00EE17C0"/>
    <w:sectPr w:rsidR="002C35D5" w:rsidRPr="00EE17C0"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194BAC"/>
    <w:rsid w:val="0025290D"/>
    <w:rsid w:val="002C35D5"/>
    <w:rsid w:val="002C4CE2"/>
    <w:rsid w:val="002F261F"/>
    <w:rsid w:val="004215B7"/>
    <w:rsid w:val="004743B4"/>
    <w:rsid w:val="004D0141"/>
    <w:rsid w:val="004E154B"/>
    <w:rsid w:val="0054516F"/>
    <w:rsid w:val="005B0E19"/>
    <w:rsid w:val="007613E2"/>
    <w:rsid w:val="00892977"/>
    <w:rsid w:val="00932E24"/>
    <w:rsid w:val="00960311"/>
    <w:rsid w:val="009932C4"/>
    <w:rsid w:val="00AF45B8"/>
    <w:rsid w:val="00B352A9"/>
    <w:rsid w:val="00C26125"/>
    <w:rsid w:val="00C35992"/>
    <w:rsid w:val="00E8023A"/>
    <w:rsid w:val="00EE17C0"/>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270</Words>
  <Characters>1488</Characters>
  <Application>Microsoft Office Word</Application>
  <DocSecurity>0</DocSecurity>
  <Lines>12</Lines>
  <Paragraphs>3</Paragraphs>
  <ScaleCrop>false</ScaleCrop>
  <Company/>
  <LinksUpToDate>false</LinksUpToDate>
  <CharactersWithSpaces>1755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8</cp:revision>
  <dcterms:created xsi:type="dcterms:W3CDTF">2015-10-27T08:19:00Z</dcterms:created>
  <dcterms:modified xsi:type="dcterms:W3CDTF">2015-10-28T10:05:00Z</dcterms:modified>
</cp:coreProperties>
</file>