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79E" w:rsidRDefault="0074779E" w:rsidP="0074779E">
      <w:pPr>
        <w:pStyle w:val="Default"/>
        <w:shd w:val="clear" w:color="auto" w:fill="D9D9D9" w:themeFill="background1" w:themeFillShade="D9"/>
        <w:jc w:val="center"/>
        <w:rPr>
          <w:rFonts w:ascii="Andalus" w:hAnsi="Andalus" w:cs="Andalus"/>
          <w:b/>
          <w:bCs/>
          <w:sz w:val="28"/>
          <w:szCs w:val="28"/>
        </w:rPr>
      </w:pPr>
      <w:r>
        <w:rPr>
          <w:rFonts w:ascii="Andalus" w:hAnsi="Andalus" w:cs="Andalus"/>
          <w:b/>
          <w:bCs/>
          <w:sz w:val="28"/>
          <w:szCs w:val="28"/>
        </w:rPr>
        <w:t>RESUME</w:t>
      </w:r>
    </w:p>
    <w:p w:rsidR="002212EC" w:rsidRDefault="002212EC" w:rsidP="0074779E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</w:p>
    <w:p w:rsidR="0074779E" w:rsidRDefault="00A15C25" w:rsidP="00C87201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Les composés bioactifs sont essentiels pour des usages thérapeutiques et dans nombreux produits de soin. Malgré le grand progrès en medecine moderne, </w:t>
      </w:r>
      <w:r w:rsidR="00F8272D">
        <w:rPr>
          <w:rFonts w:asciiTheme="majorBidi" w:hAnsiTheme="majorBidi" w:cstheme="majorBidi"/>
        </w:rPr>
        <w:t>un grand intérêt est porté sur la phytothérapie</w:t>
      </w:r>
      <w:r w:rsidR="00BB673A">
        <w:rPr>
          <w:rFonts w:asciiTheme="majorBidi" w:hAnsiTheme="majorBidi" w:cstheme="majorBidi"/>
        </w:rPr>
        <w:t>. Selon de nombreuses études ethnobotaniques réalisées sur le palmier dattier (</w:t>
      </w:r>
      <w:r w:rsidR="00BB673A" w:rsidRPr="00BB673A">
        <w:rPr>
          <w:rFonts w:asciiTheme="majorBidi" w:hAnsiTheme="majorBidi" w:cstheme="majorBidi"/>
          <w:i/>
          <w:iCs/>
        </w:rPr>
        <w:t>Phoenix dactylifera</w:t>
      </w:r>
      <w:r w:rsidR="00BB673A">
        <w:rPr>
          <w:rFonts w:asciiTheme="majorBidi" w:hAnsiTheme="majorBidi" w:cstheme="majorBidi"/>
        </w:rPr>
        <w:t xml:space="preserve"> L.)</w:t>
      </w:r>
      <w:r w:rsidR="00F8272D">
        <w:rPr>
          <w:rFonts w:asciiTheme="majorBidi" w:hAnsiTheme="majorBidi" w:cstheme="majorBidi"/>
        </w:rPr>
        <w:t xml:space="preserve"> </w:t>
      </w:r>
      <w:r w:rsidR="00BB673A">
        <w:rPr>
          <w:rFonts w:asciiTheme="majorBidi" w:hAnsiTheme="majorBidi" w:cstheme="majorBidi"/>
        </w:rPr>
        <w:t xml:space="preserve"> semble être une source importantes de composés bioactifs. </w:t>
      </w:r>
      <w:r w:rsidR="0074779E">
        <w:rPr>
          <w:rFonts w:asciiTheme="majorBidi" w:hAnsiTheme="majorBidi" w:cstheme="majorBidi"/>
        </w:rPr>
        <w:t xml:space="preserve">L'objectif de notre travail vise à démontrer la richesse des sous-produits du palmier dattier </w:t>
      </w:r>
      <w:r w:rsidR="00D75B9D" w:rsidRPr="00D75B9D">
        <w:rPr>
          <w:rFonts w:asciiTheme="majorBidi" w:hAnsiTheme="majorBidi" w:cstheme="majorBidi"/>
        </w:rPr>
        <w:t>(Graines et pollen)</w:t>
      </w:r>
      <w:r w:rsidR="00D75B9D">
        <w:rPr>
          <w:rFonts w:asciiTheme="majorBidi" w:hAnsiTheme="majorBidi" w:cstheme="majorBidi"/>
        </w:rPr>
        <w:t xml:space="preserve"> </w:t>
      </w:r>
      <w:r w:rsidR="0074779E">
        <w:rPr>
          <w:rFonts w:asciiTheme="majorBidi" w:hAnsiTheme="majorBidi" w:cstheme="majorBidi"/>
        </w:rPr>
        <w:t xml:space="preserve">en biomolécules actives et à déterminer leurs propriétés comme agents antimicrobien et/ou antioxydants. </w:t>
      </w:r>
    </w:p>
    <w:p w:rsidR="002212EC" w:rsidRDefault="00FE72C4" w:rsidP="00C15909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 w:rsidRPr="00C15909">
        <w:rPr>
          <w:rFonts w:asciiTheme="majorBidi" w:hAnsiTheme="majorBidi" w:cstheme="majorBidi"/>
        </w:rPr>
        <w:t xml:space="preserve">Les résultats obtenus montrent que </w:t>
      </w:r>
      <w:r w:rsidR="00C15909">
        <w:rPr>
          <w:rFonts w:asciiTheme="majorBidi" w:hAnsiTheme="majorBidi" w:cstheme="majorBidi"/>
        </w:rPr>
        <w:t>l</w:t>
      </w:r>
      <w:r w:rsidR="0074779E">
        <w:rPr>
          <w:rFonts w:asciiTheme="majorBidi" w:hAnsiTheme="majorBidi" w:cstheme="majorBidi"/>
        </w:rPr>
        <w:t xml:space="preserve">es flavonoïdes séparés et quantifiés dans les fractions aqueuses montrent en moyenne, des taux de 66,15% d’anthocyanidines, 32,66% de C-glycosides et 0,61% d’O-glycosides dans les graines des neuf cultivars étudiés, alors que le pollen renferme autant d’anthocyanidines (44%) que de C-glycosides (46,58%) et 9,42% d’O-glycosides. </w:t>
      </w:r>
    </w:p>
    <w:p w:rsidR="008B0A95" w:rsidRPr="008B0A95" w:rsidRDefault="0074779E" w:rsidP="008B0A95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L’analyse par chromatographie liquide à haute performance (CLHP-UV et DAD) des extraits organiques des graines révèle la présence d’aglycones flavoniques (quatre flavones et trois flavonols), une flavanone, un O-glycoside, </w:t>
      </w:r>
      <w:r>
        <w:rPr>
          <w:rFonts w:asciiTheme="majorBidi" w:eastAsia="Times New Roman" w:hAnsiTheme="majorBidi" w:cstheme="majorBidi"/>
        </w:rPr>
        <w:t xml:space="preserve">une </w:t>
      </w:r>
      <w:r>
        <w:rPr>
          <w:rFonts w:asciiTheme="majorBidi" w:hAnsiTheme="majorBidi" w:cstheme="majorBidi"/>
        </w:rPr>
        <w:t>benzoquinone,</w:t>
      </w:r>
      <w:r>
        <w:rPr>
          <w:rFonts w:asciiTheme="majorBidi" w:eastAsia="Times New Roman" w:hAnsiTheme="majorBidi" w:cstheme="majorBidi"/>
        </w:rPr>
        <w:t xml:space="preserve"> </w:t>
      </w:r>
      <w:r>
        <w:rPr>
          <w:rFonts w:asciiTheme="majorBidi" w:hAnsiTheme="majorBidi" w:cstheme="majorBidi"/>
        </w:rPr>
        <w:t>six acides phénoliques</w:t>
      </w:r>
      <w:r>
        <w:rPr>
          <w:rFonts w:asciiTheme="majorBidi" w:eastAsia="ComicSansMS" w:hAnsiTheme="majorBidi" w:cstheme="majorBidi"/>
        </w:rPr>
        <w:t xml:space="preserve"> de la série benzoïque </w:t>
      </w:r>
      <w:r>
        <w:rPr>
          <w:rFonts w:asciiTheme="majorBidi" w:hAnsiTheme="majorBidi" w:cstheme="majorBidi"/>
        </w:rPr>
        <w:t xml:space="preserve">et cinq de la série cinnamique. </w:t>
      </w:r>
      <w:r w:rsidR="008B0A9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Par ailleurs, la chromatographie en phase gazeuse couplée à la spectrométrie de masse CG-SM) a révélé </w:t>
      </w:r>
      <w:r w:rsidR="008B0A95" w:rsidRPr="008B0A95">
        <w:rPr>
          <w:rFonts w:asciiTheme="majorBidi" w:hAnsiTheme="majorBidi" w:cstheme="majorBidi"/>
        </w:rPr>
        <w:t xml:space="preserve">que </w:t>
      </w:r>
      <w:r>
        <w:rPr>
          <w:rFonts w:asciiTheme="majorBidi" w:eastAsia="Times New Roman" w:hAnsiTheme="majorBidi" w:cstheme="majorBidi"/>
        </w:rPr>
        <w:t xml:space="preserve">l’huile caractérisant </w:t>
      </w:r>
      <w:r>
        <w:rPr>
          <w:rFonts w:asciiTheme="majorBidi" w:eastAsia="Times New Roman" w:hAnsiTheme="majorBidi" w:cstheme="majorBidi"/>
          <w:bCs/>
        </w:rPr>
        <w:t>ses</w:t>
      </w:r>
      <w:r>
        <w:rPr>
          <w:rFonts w:asciiTheme="majorBidi" w:eastAsia="Times New Roman" w:hAnsiTheme="majorBidi" w:cstheme="majorBidi"/>
        </w:rPr>
        <w:t xml:space="preserve"> graines est de type oléique-laurique</w:t>
      </w:r>
      <w:r>
        <w:rPr>
          <w:rFonts w:asciiTheme="majorBidi" w:hAnsiTheme="majorBidi" w:cstheme="majorBidi"/>
        </w:rPr>
        <w:t>. Cependant, le pollen contient une quantité élevée d'acides linoléique (</w:t>
      </w:r>
      <w:r>
        <w:rPr>
          <w:rFonts w:asciiTheme="majorBidi" w:hAnsiTheme="majorBidi" w:cstheme="majorBidi"/>
        </w:rPr>
        <w:sym w:font="Symbol" w:char="F0BB"/>
      </w:r>
      <w:r w:rsidR="003F7497">
        <w:rPr>
          <w:rFonts w:asciiTheme="majorBidi" w:hAnsiTheme="majorBidi" w:cstheme="majorBidi"/>
        </w:rPr>
        <w:t xml:space="preserve"> 33,36%), palmitique (22,27%), </w:t>
      </w:r>
      <w:r>
        <w:rPr>
          <w:rFonts w:asciiTheme="majorBidi" w:hAnsiTheme="majorBidi" w:cstheme="majorBidi"/>
        </w:rPr>
        <w:t>et linolénique (</w:t>
      </w:r>
      <w:r>
        <w:rPr>
          <w:rFonts w:asciiTheme="majorBidi" w:hAnsiTheme="majorBidi" w:cstheme="majorBidi"/>
        </w:rPr>
        <w:sym w:font="Symbol" w:char="F0BB"/>
      </w:r>
      <w:r>
        <w:rPr>
          <w:rFonts w:asciiTheme="majorBidi" w:hAnsiTheme="majorBidi" w:cstheme="majorBidi"/>
        </w:rPr>
        <w:t xml:space="preserve"> 21,42 %). D’autres composés volatiles ont été détectés pour la première fois dans la graine du dattier comme l’hydroxytoluène butylé ou BHT (3%) et l’eugénol (0,23%). </w:t>
      </w:r>
    </w:p>
    <w:p w:rsidR="002212EC" w:rsidRPr="008B0A95" w:rsidRDefault="00724C35" w:rsidP="008B0A95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</w:rPr>
        <w:t>Concernant les activités antimicrobiennes</w:t>
      </w:r>
      <w:r w:rsidR="00C87201">
        <w:rPr>
          <w:rFonts w:asciiTheme="majorBidi" w:hAnsiTheme="majorBidi" w:cstheme="majorBidi"/>
        </w:rPr>
        <w:t xml:space="preserve"> Bactéries Gram</w:t>
      </w:r>
      <w:r w:rsidR="00C87201" w:rsidRPr="00C87201">
        <w:rPr>
          <w:rFonts w:asciiTheme="majorBidi" w:hAnsiTheme="majorBidi" w:cstheme="majorBidi"/>
          <w:vertAlign w:val="superscript"/>
        </w:rPr>
        <w:t>+</w:t>
      </w:r>
      <w:r w:rsidR="00C87201">
        <w:rPr>
          <w:rFonts w:asciiTheme="majorBidi" w:hAnsiTheme="majorBidi" w:cstheme="majorBidi"/>
        </w:rPr>
        <w:t xml:space="preserve"> / Gram</w:t>
      </w:r>
      <w:r w:rsidR="00C87201" w:rsidRPr="00C87201">
        <w:rPr>
          <w:rFonts w:asciiTheme="majorBidi" w:hAnsiTheme="majorBidi" w:cstheme="majorBidi"/>
          <w:vertAlign w:val="superscript"/>
        </w:rPr>
        <w:t>-</w:t>
      </w:r>
      <w:r w:rsidR="00C87201">
        <w:rPr>
          <w:rFonts w:asciiTheme="majorBidi" w:hAnsiTheme="majorBidi" w:cstheme="majorBidi"/>
        </w:rPr>
        <w:t xml:space="preserve"> et une levure) </w:t>
      </w:r>
      <w:r>
        <w:rPr>
          <w:rFonts w:asciiTheme="majorBidi" w:hAnsiTheme="majorBidi" w:cstheme="majorBidi"/>
        </w:rPr>
        <w:t xml:space="preserve">les zones d’inhibition les plus importantes </w:t>
      </w:r>
      <w:r w:rsidR="0012292B">
        <w:rPr>
          <w:rFonts w:asciiTheme="majorBidi" w:hAnsiTheme="majorBidi" w:cstheme="majorBidi"/>
        </w:rPr>
        <w:t xml:space="preserve">obtenus (de 15 mm à plus de 20 mm) </w:t>
      </w:r>
      <w:r>
        <w:rPr>
          <w:rFonts w:asciiTheme="majorBidi" w:hAnsiTheme="majorBidi" w:cstheme="majorBidi"/>
        </w:rPr>
        <w:t xml:space="preserve">sont </w:t>
      </w:r>
      <w:r w:rsidR="000937E6">
        <w:rPr>
          <w:rFonts w:asciiTheme="majorBidi" w:hAnsiTheme="majorBidi" w:cstheme="majorBidi"/>
        </w:rPr>
        <w:t xml:space="preserve">obtenus avec l’extrait organique de Deglet Nour et le pollen </w:t>
      </w:r>
      <w:r w:rsidR="008E6142">
        <w:rPr>
          <w:rFonts w:asciiTheme="majorBidi" w:hAnsiTheme="majorBidi" w:cstheme="majorBidi"/>
        </w:rPr>
        <w:t>et pour les composés phénoliques cette forte à très forte inhibition est obtenue avec l’hydroxyquinone, catéchol, acide benzoïque et la vanilline.</w:t>
      </w:r>
      <w:r w:rsidR="00BD768D">
        <w:rPr>
          <w:rFonts w:asciiTheme="majorBidi" w:hAnsiTheme="majorBidi" w:cstheme="majorBidi"/>
        </w:rPr>
        <w:t xml:space="preserve"> </w:t>
      </w:r>
      <w:r w:rsidR="0074779E">
        <w:rPr>
          <w:rFonts w:asciiTheme="majorBidi" w:hAnsiTheme="majorBidi" w:cstheme="majorBidi"/>
        </w:rPr>
        <w:t xml:space="preserve">En revanche, l’extrait organique issu du pollen montre une importante activité inhibitrice contre trois souches du genre </w:t>
      </w:r>
      <w:r w:rsidR="0074779E">
        <w:rPr>
          <w:rFonts w:asciiTheme="majorBidi" w:hAnsiTheme="majorBidi" w:cstheme="majorBidi"/>
          <w:i/>
          <w:iCs/>
        </w:rPr>
        <w:t xml:space="preserve">Fusarium </w:t>
      </w:r>
      <w:r w:rsidR="0074779E">
        <w:rPr>
          <w:rFonts w:asciiTheme="majorBidi" w:hAnsiTheme="majorBidi" w:cstheme="majorBidi"/>
        </w:rPr>
        <w:t>à une concentration de 90 µg.mL</w:t>
      </w:r>
      <w:r w:rsidR="0074779E">
        <w:rPr>
          <w:rFonts w:asciiTheme="majorBidi" w:hAnsiTheme="majorBidi" w:cstheme="majorBidi"/>
          <w:vertAlign w:val="superscript"/>
          <w:lang w:eastAsia="fr-FR"/>
        </w:rPr>
        <w:t>–1</w:t>
      </w:r>
      <w:r w:rsidR="0074779E">
        <w:rPr>
          <w:rFonts w:asciiTheme="majorBidi" w:hAnsiTheme="majorBidi" w:cstheme="majorBidi"/>
        </w:rPr>
        <w:t>. Les extraits aqueux des graines et du pollen semblent avoir une activité fongitoxique à partir d’une concentration de 6 mg.mL</w:t>
      </w:r>
      <w:r w:rsidR="0074779E">
        <w:rPr>
          <w:rFonts w:asciiTheme="majorBidi" w:hAnsiTheme="majorBidi" w:cstheme="majorBidi"/>
          <w:vertAlign w:val="superscript"/>
          <w:lang w:eastAsia="fr-FR"/>
        </w:rPr>
        <w:t>–1</w:t>
      </w:r>
      <w:r w:rsidR="0074779E">
        <w:rPr>
          <w:rFonts w:asciiTheme="majorBidi" w:hAnsiTheme="majorBidi" w:cstheme="majorBidi"/>
        </w:rPr>
        <w:t xml:space="preserve">. </w:t>
      </w:r>
    </w:p>
    <w:p w:rsidR="0074779E" w:rsidRDefault="0074779E" w:rsidP="003D680D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L</w:t>
      </w:r>
      <w:r>
        <w:rPr>
          <w:rFonts w:asciiTheme="majorBidi" w:eastAsia="TimesNewRoman,Italic-Identity-H" w:hAnsiTheme="majorBidi" w:cstheme="majorBidi"/>
        </w:rPr>
        <w:t xml:space="preserve">’extrait organique des graines de Bent Kbala de Ghardaïa </w:t>
      </w:r>
      <w:r>
        <w:rPr>
          <w:rFonts w:asciiTheme="majorBidi" w:hAnsiTheme="majorBidi" w:cstheme="majorBidi"/>
        </w:rPr>
        <w:t>correspond à l’activité antioxydante la plus importante (IC</w:t>
      </w:r>
      <w:r>
        <w:rPr>
          <w:rFonts w:asciiTheme="majorBidi" w:hAnsiTheme="majorBidi" w:cstheme="majorBidi"/>
          <w:vertAlign w:val="subscript"/>
        </w:rPr>
        <w:t xml:space="preserve">50 </w:t>
      </w:r>
      <w:r>
        <w:rPr>
          <w:rFonts w:asciiTheme="majorBidi" w:hAnsiTheme="majorBidi" w:cstheme="majorBidi"/>
        </w:rPr>
        <w:t>= 0,031 µg.mL</w:t>
      </w:r>
      <w:r>
        <w:rPr>
          <w:rFonts w:asciiTheme="majorBidi" w:hAnsiTheme="majorBidi" w:cstheme="majorBidi"/>
          <w:vertAlign w:val="superscript"/>
        </w:rPr>
        <w:t>-1</w:t>
      </w:r>
      <w:r>
        <w:rPr>
          <w:rFonts w:asciiTheme="majorBidi" w:hAnsiTheme="majorBidi" w:cstheme="majorBidi"/>
        </w:rPr>
        <w:t xml:space="preserve">) </w:t>
      </w:r>
      <w:r w:rsidR="003D680D">
        <w:rPr>
          <w:rFonts w:asciiTheme="majorBidi" w:hAnsiTheme="majorBidi" w:cstheme="majorBidi"/>
        </w:rPr>
        <w:t xml:space="preserve">suivie par les extraits organiques de graines Deglet Nour et du pollen. </w:t>
      </w:r>
      <w:r w:rsidR="00B67118">
        <w:rPr>
          <w:rFonts w:asciiTheme="majorBidi" w:hAnsiTheme="majorBidi" w:cstheme="majorBidi"/>
        </w:rPr>
        <w:t xml:space="preserve">Les antioxydants standards (Acide férulique, Acide gallique, Acide L-ascorbique, Acide citrique et </w:t>
      </w:r>
      <w:r w:rsidR="00B67118" w:rsidRPr="008B0A95">
        <w:rPr>
          <w:rFonts w:asciiTheme="majorBidi" w:hAnsiTheme="majorBidi" w:cstheme="majorBidi"/>
        </w:rPr>
        <w:t>alpha</w:t>
      </w:r>
      <w:r w:rsidR="00B67118">
        <w:rPr>
          <w:rFonts w:asciiTheme="majorBidi" w:hAnsiTheme="majorBidi" w:cstheme="majorBidi"/>
        </w:rPr>
        <w:t>-Tocophérol) présentent un potentiel antioxydant moi</w:t>
      </w:r>
      <w:r w:rsidR="000F29CA">
        <w:rPr>
          <w:rFonts w:asciiTheme="majorBidi" w:hAnsiTheme="majorBidi" w:cstheme="majorBidi"/>
        </w:rPr>
        <w:t>n</w:t>
      </w:r>
      <w:r w:rsidR="00B67118">
        <w:rPr>
          <w:rFonts w:asciiTheme="majorBidi" w:hAnsiTheme="majorBidi" w:cstheme="majorBidi"/>
        </w:rPr>
        <w:t>s important que les extraits bruts analysés.</w:t>
      </w:r>
    </w:p>
    <w:p w:rsidR="0074779E" w:rsidRDefault="0074779E" w:rsidP="0074779E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lang w:eastAsia="fr-FR"/>
        </w:rPr>
      </w:pPr>
      <w:bookmarkStart w:id="0" w:name="_GoBack"/>
      <w:bookmarkEnd w:id="0"/>
    </w:p>
    <w:sectPr w:rsidR="00747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micSansM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Italic-Identity-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79E"/>
    <w:rsid w:val="00055FD2"/>
    <w:rsid w:val="000937E6"/>
    <w:rsid w:val="000F29CA"/>
    <w:rsid w:val="0012292B"/>
    <w:rsid w:val="00151D04"/>
    <w:rsid w:val="002212EC"/>
    <w:rsid w:val="0024176A"/>
    <w:rsid w:val="00322672"/>
    <w:rsid w:val="003811EA"/>
    <w:rsid w:val="003D680D"/>
    <w:rsid w:val="003F7497"/>
    <w:rsid w:val="00462248"/>
    <w:rsid w:val="00511A84"/>
    <w:rsid w:val="005476A3"/>
    <w:rsid w:val="005C1C8A"/>
    <w:rsid w:val="00724533"/>
    <w:rsid w:val="00724C35"/>
    <w:rsid w:val="0074779E"/>
    <w:rsid w:val="008B0A95"/>
    <w:rsid w:val="008B0D28"/>
    <w:rsid w:val="008E5A9F"/>
    <w:rsid w:val="008E6142"/>
    <w:rsid w:val="0092752E"/>
    <w:rsid w:val="00934BE4"/>
    <w:rsid w:val="00A15C25"/>
    <w:rsid w:val="00B63629"/>
    <w:rsid w:val="00B67118"/>
    <w:rsid w:val="00BB673A"/>
    <w:rsid w:val="00BD768D"/>
    <w:rsid w:val="00C15909"/>
    <w:rsid w:val="00C87201"/>
    <w:rsid w:val="00D75B9D"/>
    <w:rsid w:val="00F8272D"/>
    <w:rsid w:val="00FE72C4"/>
    <w:rsid w:val="00FF0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00945C-E78D-43C9-BDA8-8D6915DC9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779E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uiPriority w:val="99"/>
    <w:rsid w:val="0074779E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fr-FR"/>
    </w:rPr>
  </w:style>
  <w:style w:type="character" w:customStyle="1" w:styleId="hps">
    <w:name w:val="hps"/>
    <w:rsid w:val="007477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188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432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BENTRAD</dc:creator>
  <cp:keywords/>
  <dc:description/>
  <cp:lastModifiedBy>naima</cp:lastModifiedBy>
  <cp:revision>81</cp:revision>
  <dcterms:created xsi:type="dcterms:W3CDTF">2017-10-04T05:37:00Z</dcterms:created>
  <dcterms:modified xsi:type="dcterms:W3CDTF">2018-02-25T13:29:00Z</dcterms:modified>
</cp:coreProperties>
</file>