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DAA" w:rsidRDefault="00D85DAA" w:rsidP="00D85DAA">
      <w:pPr>
        <w:rPr>
          <w:lang w:bidi="ar-DZ"/>
        </w:rPr>
      </w:pPr>
      <w:r>
        <w:rPr>
          <w:lang w:bidi="ar-DZ"/>
        </w:rPr>
        <w:t>L'envenimation scorpionique constitue un problème de santé publique dans de nombreuses</w:t>
      </w:r>
      <w:r>
        <w:rPr>
          <w:rFonts w:cs="Arial"/>
          <w:rtl/>
          <w:lang w:bidi="ar-DZ"/>
        </w:rPr>
        <w:t xml:space="preserve">  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régions tropicale et subtropicale. Les scorpions qui sont à l'origine de la morbidité et de la</w:t>
      </w:r>
    </w:p>
    <w:p w:rsidR="00D85DAA" w:rsidRDefault="00D85DAA" w:rsidP="00D85DAA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r>
        <w:rPr>
          <w:lang w:bidi="ar-DZ"/>
        </w:rPr>
        <w:t>mortalité en Algérie sont Androctonus Amoreuxi, Androctonus australis hector et Buthus</w:t>
      </w:r>
      <w:r>
        <w:rPr>
          <w:rFonts w:cs="Arial"/>
          <w:rtl/>
          <w:lang w:bidi="ar-DZ"/>
        </w:rPr>
        <w:t xml:space="preserve"> 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accitanus tunetanus</w:t>
      </w:r>
      <w:r>
        <w:rPr>
          <w:rFonts w:cs="Arial"/>
          <w:rtl/>
          <w:lang w:bidi="ar-DZ"/>
        </w:rPr>
        <w:t>.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Le venin de scorpion provoque des troubles physiologiques multiples dont les conséquences</w:t>
      </w:r>
      <w:r>
        <w:rPr>
          <w:rFonts w:cs="Arial"/>
          <w:rtl/>
          <w:lang w:bidi="ar-DZ"/>
        </w:rPr>
        <w:t xml:space="preserve"> 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les plus graves sont le dysfonctionnement cardiaque et l'oedème pulmonaire</w:t>
      </w:r>
      <w:r>
        <w:rPr>
          <w:rFonts w:cs="Arial"/>
          <w:rtl/>
          <w:lang w:bidi="ar-DZ"/>
        </w:rPr>
        <w:t>.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L'immunothérapie associée à un traitement symptomatique, représente le seul remède pour</w:t>
      </w:r>
      <w:r>
        <w:rPr>
          <w:rFonts w:cs="Arial"/>
          <w:rtl/>
          <w:lang w:bidi="ar-DZ"/>
        </w:rPr>
        <w:t xml:space="preserve"> 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neutraliser les constituants du venin</w:t>
      </w:r>
      <w:r>
        <w:rPr>
          <w:rFonts w:cs="Arial"/>
          <w:rtl/>
          <w:lang w:bidi="ar-DZ"/>
        </w:rPr>
        <w:t>.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Le travail entrepris a consisté dans un premier temps à produire des fragments F(ab')</w:t>
      </w:r>
      <w:r>
        <w:rPr>
          <w:rFonts w:cs="Arial"/>
          <w:rtl/>
          <w:lang w:bidi="ar-DZ"/>
        </w:rPr>
        <w:t xml:space="preserve">2 </w:t>
      </w:r>
      <w:r>
        <w:rPr>
          <w:lang w:bidi="ar-DZ"/>
        </w:rPr>
        <w:t>et à</w:t>
      </w:r>
      <w:r>
        <w:rPr>
          <w:rFonts w:cs="Arial"/>
          <w:rtl/>
          <w:lang w:bidi="ar-DZ"/>
        </w:rPr>
        <w:t xml:space="preserve"> 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analyser la biodistribution du venin d'Aam ainsi que ses effets physiopathologiques</w:t>
      </w:r>
    </w:p>
    <w:p w:rsidR="00D85DAA" w:rsidRDefault="00D85DAA" w:rsidP="00D85DAA">
      <w:pPr>
        <w:rPr>
          <w:lang w:bidi="ar-DZ"/>
        </w:rPr>
      </w:pPr>
      <w:r>
        <w:rPr>
          <w:rFonts w:cs="Arial"/>
          <w:rtl/>
          <w:lang w:bidi="ar-DZ"/>
        </w:rPr>
        <w:t xml:space="preserve"> (</w:t>
      </w:r>
      <w:r>
        <w:rPr>
          <w:lang w:bidi="ar-DZ"/>
        </w:rPr>
        <w:t>inflammatoire, métabolique et histopathologique) après administration d'une dose sublétale</w:t>
      </w:r>
      <w:r>
        <w:rPr>
          <w:rFonts w:cs="Arial"/>
          <w:rtl/>
          <w:lang w:bidi="ar-DZ"/>
        </w:rPr>
        <w:t xml:space="preserve"> 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 xml:space="preserve">de </w:t>
      </w:r>
      <w:r>
        <w:rPr>
          <w:rFonts w:cs="Arial"/>
          <w:rtl/>
          <w:lang w:bidi="ar-DZ"/>
        </w:rPr>
        <w:t xml:space="preserve">400 </w:t>
      </w:r>
      <w:r>
        <w:rPr>
          <w:lang w:bidi="ar-DZ"/>
        </w:rPr>
        <w:t>ug/kg en présence et en absence d'immunothérapie. Dans un deuxième temps, une</w:t>
      </w:r>
    </w:p>
    <w:p w:rsidR="00D85DAA" w:rsidRDefault="00D85DAA" w:rsidP="00D85DAA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r>
        <w:rPr>
          <w:lang w:bidi="ar-DZ"/>
        </w:rPr>
        <w:t>étude physiopathologique a été menée après envenimation avec des concentrations</w:t>
      </w:r>
    </w:p>
    <w:p w:rsidR="00D85DAA" w:rsidRDefault="00D85DAA" w:rsidP="00D85DAA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r>
        <w:rPr>
          <w:lang w:bidi="ar-DZ"/>
        </w:rPr>
        <w:t>élevées de venin des souris prétraitées ou non par le diclofénac (un anti inflammatoire non</w:t>
      </w:r>
    </w:p>
    <w:p w:rsidR="00D85DAA" w:rsidRDefault="00D85DAA" w:rsidP="00D85DAA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r>
        <w:rPr>
          <w:lang w:bidi="ar-DZ"/>
        </w:rPr>
        <w:t>stéroïdien), l'atropine (un antagoniste des récepteurs muscariniques) ou le propranolol (un</w:t>
      </w:r>
      <w:r>
        <w:rPr>
          <w:rFonts w:cs="Arial"/>
          <w:rtl/>
          <w:lang w:bidi="ar-DZ"/>
        </w:rPr>
        <w:t xml:space="preserve"> 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antagoniste non sélectif des récepteurs adrénergiques</w:t>
      </w:r>
      <w:r>
        <w:rPr>
          <w:rFonts w:cs="Arial"/>
          <w:rtl/>
          <w:lang w:bidi="ar-DZ"/>
        </w:rPr>
        <w:t>).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Les résultats obtenus ont montré que le venin d'Aam se résorbe du site d'injection vers le</w:t>
      </w:r>
      <w:r>
        <w:rPr>
          <w:rFonts w:cs="Arial"/>
          <w:rtl/>
          <w:lang w:bidi="ar-DZ"/>
        </w:rPr>
        <w:t xml:space="preserve"> 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compartiment vasculaire dans des délais très brefs. La rapidité de distribution provoque une</w:t>
      </w:r>
      <w:r>
        <w:rPr>
          <w:rFonts w:cs="Arial"/>
          <w:rtl/>
          <w:lang w:bidi="ar-DZ"/>
        </w:rPr>
        <w:t xml:space="preserve"> 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élévation des concentrations des cytokines (IL-</w:t>
      </w:r>
      <w:r>
        <w:rPr>
          <w:rFonts w:cs="Arial"/>
          <w:rtl/>
          <w:lang w:bidi="ar-DZ"/>
        </w:rPr>
        <w:t>1</w:t>
      </w:r>
      <w:r>
        <w:rPr>
          <w:lang w:bidi="ar-DZ"/>
        </w:rPr>
        <w:t>, IL-</w:t>
      </w:r>
      <w:r>
        <w:rPr>
          <w:rFonts w:cs="Arial"/>
          <w:rtl/>
          <w:lang w:bidi="ar-DZ"/>
        </w:rPr>
        <w:t>6</w:t>
      </w:r>
      <w:r>
        <w:rPr>
          <w:lang w:bidi="ar-DZ"/>
        </w:rPr>
        <w:t>, IL-</w:t>
      </w:r>
      <w:r>
        <w:rPr>
          <w:rFonts w:cs="Arial"/>
          <w:rtl/>
          <w:lang w:bidi="ar-DZ"/>
        </w:rPr>
        <w:t>10</w:t>
      </w:r>
      <w:r>
        <w:rPr>
          <w:lang w:bidi="ar-DZ"/>
        </w:rPr>
        <w:t>, IL-</w:t>
      </w:r>
      <w:r>
        <w:rPr>
          <w:rFonts w:cs="Arial"/>
          <w:rtl/>
          <w:lang w:bidi="ar-DZ"/>
        </w:rPr>
        <w:t xml:space="preserve">12 </w:t>
      </w:r>
      <w:r>
        <w:rPr>
          <w:lang w:bidi="ar-DZ"/>
        </w:rPr>
        <w:t>et IFN) des enzymes</w:t>
      </w:r>
      <w:r>
        <w:rPr>
          <w:rFonts w:cs="Arial"/>
          <w:rtl/>
          <w:lang w:bidi="ar-DZ"/>
        </w:rPr>
        <w:t xml:space="preserve"> 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métaboliques (LDH et CPK) dans le sérum et une infiltration des polynucléaires éosinophiles</w:t>
      </w:r>
      <w:r>
        <w:rPr>
          <w:rFonts w:cs="Arial"/>
          <w:rtl/>
          <w:lang w:bidi="ar-DZ"/>
        </w:rPr>
        <w:t xml:space="preserve"> 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et neutrophiles dans les poumons</w:t>
      </w:r>
      <w:r>
        <w:rPr>
          <w:rFonts w:cs="Arial"/>
          <w:rtl/>
          <w:lang w:bidi="ar-DZ"/>
        </w:rPr>
        <w:t>.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L'étude histopathologique des poumons et du foie des souris envenimées a permis de</w:t>
      </w:r>
    </w:p>
    <w:p w:rsidR="00D85DAA" w:rsidRDefault="00D85DAA" w:rsidP="00D85DAA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r>
        <w:rPr>
          <w:lang w:bidi="ar-DZ"/>
        </w:rPr>
        <w:t>montrer des altérations considérables dose et temps dépendants, se traduisant par un</w:t>
      </w:r>
      <w:r>
        <w:rPr>
          <w:rFonts w:cs="Arial"/>
          <w:rtl/>
          <w:lang w:bidi="ar-DZ"/>
        </w:rPr>
        <w:t xml:space="preserve"> 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envahissement des parois alvéolaires par les cellules inflammatoires et des oedèmes</w:t>
      </w:r>
    </w:p>
    <w:p w:rsidR="00D85DAA" w:rsidRDefault="00D85DAA" w:rsidP="00D85DAA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r>
        <w:rPr>
          <w:lang w:bidi="ar-DZ"/>
        </w:rPr>
        <w:t>hémorragiques dans le parenchyme pulmonaire ; un aspect ballonisé avec formation de</w:t>
      </w:r>
      <w:r>
        <w:rPr>
          <w:rFonts w:cs="Arial"/>
          <w:rtl/>
          <w:lang w:bidi="ar-DZ"/>
        </w:rPr>
        <w:t xml:space="preserve"> 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plusieurs vacuoles prinucléaire, une pycnose et une caryolyse de plusieurs noyaux dans</w:t>
      </w:r>
    </w:p>
    <w:p w:rsidR="00D85DAA" w:rsidRDefault="00D85DAA" w:rsidP="00D85DAA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r>
        <w:rPr>
          <w:lang w:bidi="ar-DZ"/>
        </w:rPr>
        <w:t>les cellules hépatiques</w:t>
      </w:r>
      <w:r>
        <w:rPr>
          <w:rFonts w:cs="Arial"/>
          <w:rtl/>
          <w:lang w:bidi="ar-DZ"/>
        </w:rPr>
        <w:t>.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lastRenderedPageBreak/>
        <w:t>Les traitements injectés aux souris avant le venin ont permis de montrer l'implication du</w:t>
      </w:r>
      <w:r>
        <w:rPr>
          <w:rFonts w:cs="Arial"/>
          <w:rtl/>
          <w:lang w:bidi="ar-DZ"/>
        </w:rPr>
        <w:t xml:space="preserve"> 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processus inflammatoire dans l'exacerbation des modifications physiologiques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L'administration d'un antivenin constitué des fragments F(ab')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 xml:space="preserve">, </w:t>
      </w:r>
      <w:r>
        <w:rPr>
          <w:rFonts w:cs="Arial"/>
          <w:rtl/>
          <w:lang w:bidi="ar-DZ"/>
        </w:rPr>
        <w:t xml:space="preserve">30 </w:t>
      </w:r>
      <w:r>
        <w:rPr>
          <w:lang w:bidi="ar-DZ"/>
        </w:rPr>
        <w:t>min après envenimation</w:t>
      </w:r>
      <w:r>
        <w:rPr>
          <w:rFonts w:cs="Arial"/>
          <w:rtl/>
          <w:lang w:bidi="ar-DZ"/>
        </w:rPr>
        <w:t xml:space="preserve"> </w:t>
      </w:r>
    </w:p>
    <w:p w:rsidR="00D85DAA" w:rsidRDefault="00D85DAA" w:rsidP="00D85DAA">
      <w:pPr>
        <w:rPr>
          <w:lang w:bidi="ar-DZ"/>
        </w:rPr>
      </w:pPr>
      <w:r>
        <w:rPr>
          <w:lang w:bidi="ar-DZ"/>
        </w:rPr>
        <w:t>des souris a induit une neutralisation partielle du dysfonctionnement physiologique</w:t>
      </w:r>
      <w:r>
        <w:rPr>
          <w:rFonts w:cs="Arial"/>
          <w:rtl/>
          <w:lang w:bidi="ar-DZ"/>
        </w:rPr>
        <w:t xml:space="preserve"> </w:t>
      </w:r>
    </w:p>
    <w:p w:rsidR="00F64144" w:rsidRPr="002C1946" w:rsidRDefault="00D85DAA" w:rsidP="00D85DAA">
      <w:pPr>
        <w:rPr>
          <w:rFonts w:hint="cs"/>
          <w:rtl/>
          <w:lang w:bidi="ar-DZ"/>
        </w:rPr>
      </w:pPr>
      <w:r>
        <w:rPr>
          <w:lang w:bidi="ar-DZ"/>
        </w:rPr>
        <w:t>provoquées par le venin d'Aam</w:t>
      </w:r>
      <w:r>
        <w:rPr>
          <w:rFonts w:cs="Arial"/>
          <w:rtl/>
          <w:lang w:bidi="ar-DZ"/>
        </w:rPr>
        <w:t>.</w:t>
      </w:r>
    </w:p>
    <w:sectPr w:rsidR="00F64144" w:rsidRPr="002C1946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9D1931"/>
    <w:rsid w:val="001F48A8"/>
    <w:rsid w:val="002C1946"/>
    <w:rsid w:val="002F2126"/>
    <w:rsid w:val="003B022D"/>
    <w:rsid w:val="0048205E"/>
    <w:rsid w:val="005205C2"/>
    <w:rsid w:val="006D5754"/>
    <w:rsid w:val="00880C1B"/>
    <w:rsid w:val="008A5BE4"/>
    <w:rsid w:val="00924A63"/>
    <w:rsid w:val="009A4F80"/>
    <w:rsid w:val="009D1931"/>
    <w:rsid w:val="009F7445"/>
    <w:rsid w:val="00AB3E03"/>
    <w:rsid w:val="00B26191"/>
    <w:rsid w:val="00C43094"/>
    <w:rsid w:val="00D85DAA"/>
    <w:rsid w:val="00F64144"/>
    <w:rsid w:val="00FD19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414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373</Words>
  <Characters>2128</Characters>
  <Application>Microsoft Office Word</Application>
  <DocSecurity>0</DocSecurity>
  <Lines>17</Lines>
  <Paragraphs>4</Paragraphs>
  <ScaleCrop>false</ScaleCrop>
  <Company/>
  <LinksUpToDate>false</LinksUpToDate>
  <CharactersWithSpaces>2497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18</cp:revision>
  <dcterms:created xsi:type="dcterms:W3CDTF">2015-05-06T12:36:00Z</dcterms:created>
  <dcterms:modified xsi:type="dcterms:W3CDTF">2015-05-10T10:33:00Z</dcterms:modified>
</cp:coreProperties>
</file>