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6A29" w:rsidRDefault="00116A29" w:rsidP="00116A29">
      <w:r>
        <w:t>Ce travail est une contribution à l'étude des solutions de polymères viscoélastiques s'écoulant dans une conduite  présentant une singularité de type : contraction brusque. Cette étude expérimentale a d'abord nécessité la conception et  la réalisation d'un dispositif expérimental répondant aux deux impératifs suivants :</w:t>
      </w:r>
    </w:p>
    <w:p w:rsidR="00116A29" w:rsidRDefault="00116A29" w:rsidP="00116A29">
      <w:r>
        <w:t xml:space="preserve">-étude simultanée d'un fluide newtonien et d'un fluide non newtonien viscoélastique </w:t>
      </w:r>
    </w:p>
    <w:p w:rsidR="00116A29" w:rsidRDefault="00116A29" w:rsidP="00116A29">
      <w:r>
        <w:t>-étude des effets croisés 'inertie-viscoélasticité' dans l'écoulement du fluide viscoélastique</w:t>
      </w:r>
    </w:p>
    <w:p w:rsidR="00116A29" w:rsidRDefault="00116A29" w:rsidP="00116A29">
      <w:r>
        <w:t xml:space="preserve">  Le travail effectué se divise en deux grandes parties : une étude locale et une étude globale. La première partie présente  l'étude expérimentale, en bidimensionnelle, de la structure fine de l'écoulement par des mesures des composantes de  vitesses et de leurs fluctuations pour les deux fluides utilisés : l'un newtonien et l'autre viscoélastique. Cette partie traite </w:t>
      </w:r>
    </w:p>
    <w:p w:rsidR="00116A29" w:rsidRDefault="00116A29" w:rsidP="00116A29">
      <w:proofErr w:type="gramStart"/>
      <w:r>
        <w:t>localement</w:t>
      </w:r>
      <w:proofErr w:type="gramEnd"/>
      <w:r>
        <w:t xml:space="preserve">, sous tous les angles, les profils de vitesses et l'influence de l'inertie et de la viscoélasticité sur l'écoulement à  l'amont et à l'aval du plan de contraction. Cette partie fait aussi une analyse sur la formation et le comportement des zones  de recirculation et des vortex formés. La seconde partie présente  l'étude globale de l'écoulement et les frottements  induits. Cette partie étudie les pertes de charge régulière et singulière, dues aux frottements, avec une comparaison entre  les deux fluides utilisés. Elle traite aussi des pertes de charge régulière faisant suite à un écoulement complètement  établi à l'amont et à l'aval de la contraction. Cette partie se termine par une analyse qualitative et quantitative des  frottements induits avec proposition de corrélations reliant ces frottements à l'inertie et à la viscoélasticité du fluide. </w:t>
      </w:r>
    </w:p>
    <w:p w:rsidR="00706F06" w:rsidRDefault="00116A29" w:rsidP="00116A29">
      <w:r>
        <w:t xml:space="preserve">  Cette étude expérimentale fournira  une base de données inestimable lors d'études futures, qu'elles soient  expérimentales ou numériques.</w:t>
      </w:r>
    </w:p>
    <w:sectPr w:rsidR="00706F06" w:rsidSect="00706F0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16A29"/>
    <w:rsid w:val="00116A29"/>
    <w:rsid w:val="00706F0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6F0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289</Words>
  <Characters>1594</Characters>
  <Application>Microsoft Office Word</Application>
  <DocSecurity>0</DocSecurity>
  <Lines>13</Lines>
  <Paragraphs>3</Paragraphs>
  <ScaleCrop>false</ScaleCrop>
  <Company/>
  <LinksUpToDate>false</LinksUpToDate>
  <CharactersWithSpaces>1880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2015-01-06T12:31:00Z</dcterms:created>
  <dcterms:modified xsi:type="dcterms:W3CDTF">2015-01-06T12:32:00Z</dcterms:modified>
</cp:coreProperties>
</file>