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Le gisement de Kieselguhr de TAHALAIT (Sig), en exploitation jusqu’à l’heure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actuelle est situé au sud-est de la ville de Sig (Oust-algérien). Il est encaissé dans un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ensemble stratigraphique quasi horizontal dans lequel on note un rebroussement des couches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en périphérie de la structure.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Le Kieselguhr est une roche sédimentaire formée par l’accumulation de frustules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(coques) de diatomées, qui sont des algues unicellulaires marines ou lacustres. La coque des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diatomées est de composition siliceuse. Par conséquent, plus le Kieselguhr est pur, plus sa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teneur en SiO2 est élevée. Par ailleurs, le carbonate de calcium (CaCO3) est un contaminant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fréquent du Kieselguhr, et en particulier dans les dépôts du massif de Grimez. Ainsi la teneur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en CaO du Kieselguhr constitue une mesure directe de son degré de contamination.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Le niveau à Kieselguhr contient sept couches de cette substance utile. Cependant,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seule la troisième couche (à partir du haut) est présentement exploitée, eu égard à son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épaisseur importante et à sa teneur élevée en SiO2. Cette couche montre une épaisseur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moyenne de 2,1 mètres. Elle peut être subdivisée en deux parties distinctes. La partie massive,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d’une épaisseur moyenne de 1,3 mètre est plus pure (teneur moyenne en CaO : 6, 4%). La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partie litée, d’une épaisseur moyenne de 0,8 mètre, contient de minces interlits de marnes et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possède conséquemment une teneur en chaux plus élevée (teneur moyenne de 9,6 % CaO).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Néanmoins l’étude détaillée dans les trois directions de l’espace a nécessité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l’intégration du Système Informatique Géographiques « SIG » avec réalisation de bases de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données. Ceci nous a permis de réaliser une carte de qualité du gisement de Kieselguhr, avec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toutes les informations géologiques relatives à ce dernier et de délimiter les zones de bonne</w:t>
      </w:r>
    </w:p>
    <w:p w:rsidR="003F7B8C" w:rsidRPr="003F7B8C" w:rsidRDefault="003F7B8C" w:rsidP="003F7B8C">
      <w:pPr>
        <w:bidi w:val="0"/>
        <w:rPr>
          <w:lang w:val="fr-FR" w:bidi="ar-DZ"/>
        </w:rPr>
      </w:pPr>
      <w:r w:rsidRPr="003F7B8C">
        <w:rPr>
          <w:lang w:val="fr-FR" w:bidi="ar-DZ"/>
        </w:rPr>
        <w:t>qualité commerciale du minerai ; ainsi que la réalisation d’un modèle représentant des</w:t>
      </w:r>
    </w:p>
    <w:p w:rsidR="00CE7A58" w:rsidRPr="003F7B8C" w:rsidRDefault="003F7B8C" w:rsidP="003F7B8C">
      <w:pPr>
        <w:bidi w:val="0"/>
        <w:rPr>
          <w:rFonts w:hint="cs"/>
          <w:lang w:val="fr-FR" w:bidi="ar-DZ"/>
        </w:rPr>
      </w:pPr>
      <w:r w:rsidRPr="003F7B8C">
        <w:rPr>
          <w:lang w:val="fr-FR" w:bidi="ar-DZ"/>
        </w:rPr>
        <w:t>courbes IsoTeneurs des différents éléments chimiques du gisement.</w:t>
      </w:r>
    </w:p>
    <w:sectPr w:rsidR="00CE7A58" w:rsidRPr="003F7B8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F7B8C"/>
    <w:rsid w:val="003F7B8C"/>
    <w:rsid w:val="006D5754"/>
    <w:rsid w:val="00CE7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7A5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2014-12-24T10:11:00Z</dcterms:created>
  <dcterms:modified xsi:type="dcterms:W3CDTF">2014-12-24T10:11:00Z</dcterms:modified>
</cp:coreProperties>
</file>