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7C13" w:rsidRDefault="00E67C13" w:rsidP="00A17591">
      <w:pPr>
        <w:pStyle w:val="Default"/>
        <w:spacing w:line="276" w:lineRule="auto"/>
      </w:pPr>
    </w:p>
    <w:tbl>
      <w:tblPr>
        <w:tblW w:w="8845" w:type="dxa"/>
        <w:tblInd w:w="18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E67C13" w:rsidTr="00617242">
        <w:trPr>
          <w:trHeight w:val="1223"/>
        </w:trPr>
        <w:tc>
          <w:tcPr>
            <w:tcW w:w="8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7242" w:rsidRDefault="00617242" w:rsidP="00617242">
            <w:pPr>
              <w:pStyle w:val="Default"/>
            </w:pPr>
          </w:p>
          <w:tbl>
            <w:tblPr>
              <w:tblW w:w="9607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607"/>
            </w:tblGrid>
            <w:tr w:rsidR="00617242" w:rsidRPr="00617242" w:rsidTr="00617242">
              <w:trPr>
                <w:trHeight w:val="401"/>
              </w:trPr>
              <w:tc>
                <w:tcPr>
                  <w:tcW w:w="9607" w:type="dxa"/>
                </w:tcPr>
                <w:p w:rsidR="00617242" w:rsidRPr="00617242" w:rsidRDefault="00617242" w:rsidP="00617242">
                  <w:pPr>
                    <w:pStyle w:val="Default"/>
                    <w:spacing w:before="68"/>
                  </w:pPr>
                  <w:r w:rsidRPr="00617242">
                    <w:rPr>
                      <w:b/>
                      <w:bCs/>
                      <w:i/>
                      <w:iCs/>
                    </w:rPr>
                    <w:t>APPORT DE L’IMAGERIE GEOPHYSIQUE A L’ETUDE DE QUELQUES CAS EN ALGERIE D’INSTABILITES GRAVITATIONNAIRES OU DE ZONES HUMIDES</w:t>
                  </w:r>
                  <w:r>
                    <w:rPr>
                      <w:b/>
                      <w:bCs/>
                      <w:i/>
                      <w:iCs/>
                    </w:rPr>
                    <w:t>.</w:t>
                  </w:r>
                  <w:r w:rsidRPr="00617242">
                    <w:rPr>
                      <w:b/>
                      <w:bCs/>
                      <w:i/>
                      <w:iCs/>
                    </w:rPr>
                    <w:t xml:space="preserve"> </w:t>
                  </w:r>
                </w:p>
              </w:tc>
            </w:tr>
          </w:tbl>
          <w:p w:rsidR="00E67C13" w:rsidRPr="00E67C13" w:rsidRDefault="00121D40" w:rsidP="00905FA1">
            <w:pPr>
              <w:rPr>
                <w:rFonts w:ascii="Times New Roman" w:hAnsi="Times New Roman" w:cs="Times New Roman"/>
              </w:rPr>
            </w:pPr>
            <w:r w:rsidRPr="006172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="00E67C13" w:rsidRPr="006172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</w:tr>
    </w:tbl>
    <w:tbl>
      <w:tblPr>
        <w:tblpPr w:leftFromText="141" w:rightFromText="141" w:vertAnchor="text" w:horzAnchor="page" w:tblpXSpec="center" w:tblpY="193"/>
        <w:tblW w:w="34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84"/>
      </w:tblGrid>
      <w:tr w:rsidR="00E67C13" w:rsidTr="00380EB8">
        <w:trPr>
          <w:trHeight w:val="94"/>
        </w:trPr>
        <w:tc>
          <w:tcPr>
            <w:tcW w:w="3484" w:type="dxa"/>
          </w:tcPr>
          <w:p w:rsidR="00E67C13" w:rsidRPr="00E67C13" w:rsidRDefault="00E67C13" w:rsidP="00380EB8">
            <w:pPr>
              <w:spacing w:after="0"/>
              <w:jc w:val="center"/>
            </w:pPr>
            <w:r w:rsidRPr="00380EB8">
              <w:rPr>
                <w:rFonts w:ascii="Garamond" w:hAnsi="Garamond" w:cs="Garamond"/>
                <w:b/>
                <w:bCs/>
              </w:rPr>
              <w:t>Présenté par Brahim MEZIANI</w:t>
            </w:r>
            <w:r w:rsidRPr="00380EB8">
              <w:rPr>
                <w:rFonts w:ascii="Garamond" w:hAnsi="Garamond" w:cs="Garamond"/>
                <w:b/>
                <w:bCs/>
                <w:sz w:val="20"/>
                <w:szCs w:val="20"/>
              </w:rPr>
              <w:t>*</w:t>
            </w:r>
          </w:p>
        </w:tc>
      </w:tr>
    </w:tbl>
    <w:p w:rsidR="00E67C13" w:rsidRDefault="00E67C13" w:rsidP="00A17591">
      <w:pPr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</w:t>
      </w:r>
    </w:p>
    <w:tbl>
      <w:tblPr>
        <w:tblpPr w:leftFromText="141" w:rightFromText="141" w:vertAnchor="text" w:horzAnchor="margin" w:tblpXSpec="center" w:tblpY="206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15"/>
      </w:tblGrid>
      <w:tr w:rsidR="001C11BF" w:rsidTr="001C11BF">
        <w:trPr>
          <w:trHeight w:val="375"/>
        </w:trPr>
        <w:tc>
          <w:tcPr>
            <w:tcW w:w="2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11BF" w:rsidRPr="00380EB8" w:rsidRDefault="001C11BF" w:rsidP="00A17591">
            <w:pPr>
              <w:pStyle w:val="Default"/>
              <w:spacing w:after="40" w:line="276" w:lineRule="auto"/>
              <w:ind w:hanging="540"/>
              <w:jc w:val="center"/>
              <w:rPr>
                <w:rFonts w:ascii="Garamond" w:hAnsi="Garamond" w:cs="Garamond"/>
                <w:sz w:val="22"/>
                <w:szCs w:val="22"/>
              </w:rPr>
            </w:pPr>
            <w:r w:rsidRPr="00380EB8">
              <w:rPr>
                <w:b/>
                <w:bCs/>
                <w:sz w:val="22"/>
                <w:szCs w:val="22"/>
              </w:rPr>
              <w:t xml:space="preserve">        Département de Géophysique </w:t>
            </w:r>
            <w:r w:rsidRPr="00380EB8">
              <w:rPr>
                <w:rFonts w:ascii="Garamond" w:hAnsi="Garamond" w:cs="Garamond"/>
                <w:b/>
                <w:bCs/>
                <w:sz w:val="22"/>
                <w:szCs w:val="22"/>
              </w:rPr>
              <w:t>FSTGAT/USTHB</w:t>
            </w:r>
          </w:p>
        </w:tc>
      </w:tr>
    </w:tbl>
    <w:p w:rsidR="001C11BF" w:rsidRDefault="001C11BF" w:rsidP="00A17591">
      <w:r>
        <w:t xml:space="preserve">        </w:t>
      </w:r>
    </w:p>
    <w:p w:rsidR="001C11BF" w:rsidRDefault="001C11BF" w:rsidP="00A17591">
      <w:pPr>
        <w:pStyle w:val="Default"/>
        <w:spacing w:line="276" w:lineRule="auto"/>
      </w:pPr>
      <w:r>
        <w:t xml:space="preserve">                                               </w:t>
      </w:r>
    </w:p>
    <w:p w:rsidR="001C11BF" w:rsidRDefault="001C11BF" w:rsidP="00A17591">
      <w:r>
        <w:t xml:space="preserve">                                                                        </w:t>
      </w:r>
    </w:p>
    <w:p w:rsidR="001C11BF" w:rsidRPr="001C11BF" w:rsidRDefault="001C11BF" w:rsidP="00A17591">
      <w:pPr>
        <w:rPr>
          <w:rFonts w:ascii="Times New Roman" w:hAnsi="Times New Roman" w:cs="Times New Roman"/>
          <w:sz w:val="28"/>
          <w:szCs w:val="28"/>
        </w:rPr>
      </w:pPr>
      <w:r w:rsidRPr="001C11BF">
        <w:rPr>
          <w:rFonts w:ascii="Times New Roman" w:hAnsi="Times New Roman" w:cs="Times New Roman"/>
          <w:sz w:val="28"/>
          <w:szCs w:val="28"/>
        </w:rPr>
        <w:t xml:space="preserve"> </w:t>
      </w:r>
      <w:r w:rsidRPr="001C11BF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tbl>
      <w:tblPr>
        <w:tblW w:w="9142" w:type="dxa"/>
        <w:tblInd w:w="18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142"/>
      </w:tblGrid>
      <w:tr w:rsidR="001C11BF" w:rsidRPr="001C11BF" w:rsidTr="00EF5839">
        <w:trPr>
          <w:trHeight w:val="6929"/>
        </w:trPr>
        <w:tc>
          <w:tcPr>
            <w:tcW w:w="91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4E80" w:rsidRPr="00357F5E" w:rsidRDefault="005A4E80" w:rsidP="00905FA1">
            <w:pPr>
              <w:pStyle w:val="Default"/>
              <w:spacing w:before="80" w:after="240" w:line="276" w:lineRule="auto"/>
              <w:jc w:val="both"/>
            </w:pPr>
            <w:r w:rsidRPr="00380EB8">
              <w:t xml:space="preserve">Le Nord-est </w:t>
            </w:r>
            <w:r w:rsidR="00BF1FFF" w:rsidRPr="00380EB8">
              <w:t>algérien</w:t>
            </w:r>
            <w:r w:rsidRPr="00380EB8">
              <w:t>, et principalement les bassins sédimentaires néogènes et quaternaires situés</w:t>
            </w:r>
            <w:r w:rsidR="00BF1FFF">
              <w:t xml:space="preserve"> </w:t>
            </w:r>
            <w:r w:rsidRPr="00380EB8">
              <w:t xml:space="preserve">à leurs bordures méridionales constituent une zone </w:t>
            </w:r>
            <w:r w:rsidRPr="00905FA1">
              <w:t>privilégiée</w:t>
            </w:r>
            <w:r w:rsidR="00357F5E" w:rsidRPr="00905FA1">
              <w:t xml:space="preserve"> à l’activité sismique et au</w:t>
            </w:r>
            <w:r w:rsidR="00BF1FFF" w:rsidRPr="00905FA1">
              <w:t>x</w:t>
            </w:r>
            <w:r w:rsidR="00357F5E" w:rsidRPr="00905FA1">
              <w:t xml:space="preserve"> mouvement</w:t>
            </w:r>
            <w:r w:rsidR="00BF1FFF" w:rsidRPr="00905FA1">
              <w:t>s</w:t>
            </w:r>
            <w:r w:rsidR="00357F5E" w:rsidRPr="00905FA1">
              <w:t xml:space="preserve"> de terrain</w:t>
            </w:r>
            <w:r w:rsidR="00BF1FFF">
              <w:t>,</w:t>
            </w:r>
            <w:r w:rsidRPr="00380EB8">
              <w:t xml:space="preserve"> pour mieux cerner l’évolution des processus néotectoniques et sismotectoniques enregistrés par la fracturation des terrains (failles actives) mio-plio-quaternaires. En revanche, c’est plutôt dans la partie sud du bloc de la </w:t>
            </w:r>
            <w:r w:rsidR="00BF1FFF">
              <w:t>G</w:t>
            </w:r>
            <w:r w:rsidRPr="00380EB8">
              <w:t xml:space="preserve">rande Kabylie, segment central de la chaine des </w:t>
            </w:r>
            <w:r w:rsidR="00BF1FFF">
              <w:t>M</w:t>
            </w:r>
            <w:r w:rsidRPr="00380EB8">
              <w:t xml:space="preserve">aghrébides que sont le mieux visibles les effets géologiques induits par les </w:t>
            </w:r>
            <w:r w:rsidRPr="00357F5E">
              <w:t xml:space="preserve">séismes (Boumerdès 2003, Laalam 2006 et </w:t>
            </w:r>
            <w:r w:rsidR="00043EC9" w:rsidRPr="00357F5E">
              <w:t>Mihoub 2016)</w:t>
            </w:r>
            <w:r w:rsidRPr="00357F5E">
              <w:t xml:space="preserve">. </w:t>
            </w:r>
          </w:p>
          <w:p w:rsidR="005A4E80" w:rsidRPr="00380EB8" w:rsidRDefault="005A4E80" w:rsidP="00EF5839">
            <w:pPr>
              <w:pStyle w:val="Default"/>
              <w:spacing w:before="80" w:after="240" w:line="276" w:lineRule="auto"/>
              <w:jc w:val="both"/>
            </w:pPr>
            <w:r w:rsidRPr="00380EB8">
              <w:t xml:space="preserve">L'analyse de ces phénomènes a permis de mettre en évidence les liens entre la sismicité et les instabilités de terrain. </w:t>
            </w:r>
            <w:r w:rsidR="003719E3" w:rsidRPr="00380EB8">
              <w:t>L</w:t>
            </w:r>
            <w:r w:rsidRPr="00380EB8">
              <w:t xml:space="preserve">es facteurs responsables du déclenchement de ces instabilités a conduit à suggérer que la pente </w:t>
            </w:r>
            <w:r w:rsidR="00BF1FFF">
              <w:t xml:space="preserve">(d’origine morphotectonique) </w:t>
            </w:r>
            <w:r w:rsidRPr="00380EB8">
              <w:t xml:space="preserve">ainsi que la sismicité </w:t>
            </w:r>
            <w:r w:rsidR="00B528BC">
              <w:t xml:space="preserve">peuvent </w:t>
            </w:r>
            <w:r w:rsidRPr="00380EB8">
              <w:t>constitue</w:t>
            </w:r>
            <w:r w:rsidR="00B528BC">
              <w:t>r</w:t>
            </w:r>
            <w:r w:rsidRPr="00380EB8">
              <w:t xml:space="preserve"> les facteurs capitaux dans l'occurrence des mouvements de terrain en cette zone.</w:t>
            </w:r>
          </w:p>
          <w:p w:rsidR="00642960" w:rsidRPr="00380EB8" w:rsidRDefault="00642960" w:rsidP="00A8397C">
            <w:pPr>
              <w:pStyle w:val="Default"/>
              <w:spacing w:after="240" w:line="276" w:lineRule="auto"/>
              <w:jc w:val="both"/>
            </w:pPr>
            <w:r w:rsidRPr="00380EB8">
              <w:t xml:space="preserve">Nous avons analysé les effets géologiques induits générés par les séismes dans la région de Bouira </w:t>
            </w:r>
            <w:r w:rsidR="00B528BC">
              <w:t>(G</w:t>
            </w:r>
            <w:r w:rsidRPr="00380EB8">
              <w:t>rand</w:t>
            </w:r>
            <w:r w:rsidR="00B528BC">
              <w:t xml:space="preserve"> K</w:t>
            </w:r>
            <w:r w:rsidRPr="00380EB8">
              <w:t>abylie</w:t>
            </w:r>
            <w:r w:rsidR="00B528BC">
              <w:t>)</w:t>
            </w:r>
            <w:r w:rsidRPr="00380EB8">
              <w:t xml:space="preserve">. Par exemple le glissement de Guerrouma, </w:t>
            </w:r>
            <w:r w:rsidR="00B528BC">
              <w:t>réactivé</w:t>
            </w:r>
            <w:r w:rsidRPr="00380EB8">
              <w:t xml:space="preserve"> par le séisme de Boumerdès et le glissement d’Ain Turck réactivé par le séisme de Mihoub </w:t>
            </w:r>
            <w:r w:rsidR="00B528BC">
              <w:t>(</w:t>
            </w:r>
            <w:r w:rsidRPr="00380EB8">
              <w:t>Mw 5.3</w:t>
            </w:r>
            <w:r w:rsidR="00B528BC">
              <w:t>)</w:t>
            </w:r>
            <w:r w:rsidRPr="00380EB8">
              <w:t>. Nous avons utilisé la technique du bruit vibratoire ambiant (H/V), l’imag</w:t>
            </w:r>
            <w:r w:rsidR="00B528BC">
              <w:t>e</w:t>
            </w:r>
            <w:r w:rsidRPr="00380EB8">
              <w:t>rie électrique et l’essai Down hole pour caractériser</w:t>
            </w:r>
            <w:r w:rsidR="0028023C" w:rsidRPr="00380EB8">
              <w:t xml:space="preserve"> deux glissements de terrain</w:t>
            </w:r>
            <w:r w:rsidR="00357F5E">
              <w:t xml:space="preserve"> </w:t>
            </w:r>
            <w:r w:rsidR="00A8397C" w:rsidRPr="00905FA1">
              <w:t xml:space="preserve">situés au sud du bloc de la </w:t>
            </w:r>
            <w:r w:rsidR="00B528BC" w:rsidRPr="00905FA1">
              <w:t>G</w:t>
            </w:r>
            <w:r w:rsidR="00A8397C" w:rsidRPr="00905FA1">
              <w:t>rande Kabylie</w:t>
            </w:r>
            <w:r w:rsidR="00A236FA" w:rsidRPr="00905FA1">
              <w:t xml:space="preserve"> et un autre situé à </w:t>
            </w:r>
            <w:r w:rsidR="00B528BC" w:rsidRPr="00905FA1">
              <w:t>A</w:t>
            </w:r>
            <w:r w:rsidR="00905FA1" w:rsidRPr="00905FA1">
              <w:t>z</w:t>
            </w:r>
            <w:r w:rsidR="00A236FA" w:rsidRPr="00905FA1">
              <w:t>azga.</w:t>
            </w:r>
          </w:p>
          <w:p w:rsidR="001C11BF" w:rsidRPr="00EF5839" w:rsidRDefault="0028023C" w:rsidP="00B528B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5839">
              <w:rPr>
                <w:rFonts w:ascii="Times New Roman" w:hAnsi="Times New Roman" w:cs="Times New Roman"/>
                <w:sz w:val="24"/>
                <w:szCs w:val="24"/>
              </w:rPr>
              <w:t xml:space="preserve">Finalement, nous avons </w:t>
            </w:r>
            <w:r w:rsidRPr="00EF5839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étudié les effets de site </w:t>
            </w:r>
            <w:r w:rsidRPr="00EF5839">
              <w:rPr>
                <w:rFonts w:ascii="Times New Roman" w:hAnsi="Times New Roman" w:cs="Times New Roman"/>
                <w:sz w:val="24"/>
                <w:szCs w:val="24"/>
              </w:rPr>
              <w:t xml:space="preserve">dans la tourbière du Lac Noir asséché d’El Tarf ou nous avons </w:t>
            </w:r>
            <w:r w:rsidR="00EF5839" w:rsidRPr="00EF5839">
              <w:rPr>
                <w:rFonts w:ascii="Times New Roman" w:hAnsi="Times New Roman" w:cs="Times New Roman"/>
                <w:sz w:val="24"/>
                <w:szCs w:val="24"/>
              </w:rPr>
              <w:t>analysé</w:t>
            </w:r>
            <w:r w:rsidRPr="00EF5839">
              <w:rPr>
                <w:rFonts w:ascii="Times New Roman" w:hAnsi="Times New Roman" w:cs="Times New Roman"/>
                <w:sz w:val="24"/>
                <w:szCs w:val="24"/>
              </w:rPr>
              <w:t xml:space="preserve"> leur comportement sismique et </w:t>
            </w:r>
            <w:r w:rsidR="00B528BC">
              <w:rPr>
                <w:rFonts w:ascii="Times New Roman" w:hAnsi="Times New Roman" w:cs="Times New Roman"/>
                <w:sz w:val="24"/>
                <w:szCs w:val="24"/>
              </w:rPr>
              <w:t xml:space="preserve">pu </w:t>
            </w:r>
            <w:r w:rsidRPr="00EF5839">
              <w:rPr>
                <w:rFonts w:ascii="Times New Roman" w:hAnsi="Times New Roman" w:cs="Times New Roman"/>
                <w:sz w:val="24"/>
                <w:szCs w:val="24"/>
              </w:rPr>
              <w:t xml:space="preserve">connaitre leur extension </w:t>
            </w:r>
            <w:r w:rsidRPr="00EF5839">
              <w:rPr>
                <w:rFonts w:ascii="Times New Roman" w:hAnsi="Times New Roman" w:cs="Times New Roman"/>
                <w:sz w:val="24"/>
                <w:szCs w:val="24"/>
                <w:lang w:eastAsia="fr-FR"/>
              </w:rPr>
              <w:t xml:space="preserve">par l’utilisation </w:t>
            </w:r>
            <w:r w:rsidRPr="00EF5839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certaines techniques géophysiques passives (technique H/V </w:t>
            </w:r>
            <w:r w:rsidR="00B528BC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b</w:t>
            </w:r>
            <w:r w:rsidRPr="00EF5839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ruit </w:t>
            </w:r>
            <w:r w:rsidR="00B528BC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vibratoire ambiant</w:t>
            </w:r>
            <w:r w:rsidRPr="00EF5839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) et l’imag</w:t>
            </w:r>
            <w:r w:rsidR="00B528BC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e</w:t>
            </w:r>
            <w:r w:rsidRPr="00EF5839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rie électrique</w:t>
            </w:r>
            <w:r w:rsidRPr="00EF58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C11BF" w:rsidRDefault="001C11BF" w:rsidP="00A17591">
      <w:pPr>
        <w:pStyle w:val="Default"/>
        <w:spacing w:line="276" w:lineRule="auto"/>
      </w:pPr>
    </w:p>
    <w:p w:rsidR="006A55B3" w:rsidRPr="00EF5839" w:rsidRDefault="001C11BF" w:rsidP="00FB35B8">
      <w:pPr>
        <w:pStyle w:val="Default"/>
        <w:spacing w:before="120" w:after="120" w:line="360" w:lineRule="auto"/>
        <w:ind w:left="539" w:hanging="539"/>
        <w:jc w:val="both"/>
        <w:rPr>
          <w:sz w:val="20"/>
          <w:szCs w:val="20"/>
        </w:rPr>
      </w:pPr>
      <w:r>
        <w:t xml:space="preserve"> </w:t>
      </w:r>
    </w:p>
    <w:p w:rsidR="00F462E6" w:rsidRDefault="00F462E6" w:rsidP="005A4E80">
      <w:pPr>
        <w:pStyle w:val="Default"/>
        <w:spacing w:before="120" w:line="276" w:lineRule="auto"/>
        <w:jc w:val="both"/>
        <w:rPr>
          <w:sz w:val="20"/>
          <w:szCs w:val="20"/>
        </w:rPr>
      </w:pPr>
      <w:bookmarkStart w:id="0" w:name="_GoBack"/>
      <w:bookmarkEnd w:id="0"/>
    </w:p>
    <w:sectPr w:rsidR="00F462E6" w:rsidSect="0052541D">
      <w:footerReference w:type="default" r:id="rId8"/>
      <w:pgSz w:w="11906" w:h="16838"/>
      <w:pgMar w:top="851" w:right="1417" w:bottom="851" w:left="1417" w:header="708" w:footer="2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100" w:rsidRDefault="00E83100" w:rsidP="00F23C90">
      <w:pPr>
        <w:spacing w:after="0" w:line="240" w:lineRule="auto"/>
      </w:pPr>
      <w:r>
        <w:separator/>
      </w:r>
    </w:p>
  </w:endnote>
  <w:endnote w:type="continuationSeparator" w:id="0">
    <w:p w:rsidR="00E83100" w:rsidRDefault="00E83100" w:rsidP="00F23C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lvrffAdvTT3713a231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A22" w:rsidRDefault="00FB35B8">
    <w:pPr>
      <w:pStyle w:val="Pieddepag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page">
                <wp:posOffset>6662420</wp:posOffset>
              </wp:positionH>
              <wp:positionV relativeFrom="page">
                <wp:posOffset>10191750</wp:posOffset>
              </wp:positionV>
              <wp:extent cx="368300" cy="274320"/>
              <wp:effectExtent l="13970" t="9525" r="8255" b="1143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68300" cy="274320"/>
                      </a:xfrm>
                      <a:prstGeom prst="foldedCorner">
                        <a:avLst>
                          <a:gd name="adj" fmla="val 34560"/>
                        </a:avLst>
                      </a:prstGeom>
                      <a:solidFill>
                        <a:srgbClr val="FFFFFF"/>
                      </a:solidFill>
                      <a:ln w="3175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</wps:spPr>
                    <wps:txbx>
                      <w:txbxContent>
                        <w:p w:rsidR="00816A22" w:rsidRDefault="00E83100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FB35B8" w:rsidRPr="00FB35B8">
                            <w:rPr>
                              <w:noProof/>
                              <w:sz w:val="16"/>
                              <w:szCs w:val="16"/>
                            </w:rPr>
                            <w:t>1</w:t>
                          </w:r>
                          <w:r>
                            <w:rPr>
                              <w:noProof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65" coordsize="21600,21600" o:spt="65" adj="18900" path="m,l,21600@0,21600,21600@0,21600,xem@0,21600nfl@3@5c@7@9@11@13,21600@0e">
              <v:formulas>
                <v:f eqn="val #0"/>
                <v:f eqn="sum 21600 0 @0"/>
                <v:f eqn="prod @1 8481 32768"/>
                <v:f eqn="sum @2 @0 0"/>
                <v:f eqn="prod @1 1117 32768"/>
                <v:f eqn="sum @4 @0 0"/>
                <v:f eqn="prod @1 11764 32768"/>
                <v:f eqn="sum @6 @0 0"/>
                <v:f eqn="prod @1 6144 32768"/>
                <v:f eqn="sum @8 @0 0"/>
                <v:f eqn="prod @1 20480 32768"/>
                <v:f eqn="sum @10 @0 0"/>
                <v:f eqn="prod @1 6144 32768"/>
                <v:f eqn="sum @12 @0 0"/>
              </v:formulas>
              <v:path o:extrusionok="f" gradientshapeok="t" o:connecttype="rect" textboxrect="0,0,21600,@13"/>
              <v:handles>
                <v:h position="#0,bottomRight" xrange="10800,21600"/>
              </v:handles>
              <o:complex v:ext="view"/>
            </v:shapetype>
            <v:shape id="AutoShape 2" o:spid="_x0000_s1026" type="#_x0000_t65" style="position:absolute;margin-left:524.6pt;margin-top:802.5pt;width:29pt;height:21.6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" o:allowincell="f" adj="14135" strokecolor="gray" strokeweight=".25pt">
              <v:textbox>
                <w:txbxContent>
                  <w:p w:rsidR="00816A22" w:rsidRDefault="00E83100">
                    <w:pPr>
                      <w:jc w:val="center"/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FB35B8" w:rsidRPr="00FB35B8">
                      <w:rPr>
                        <w:noProof/>
                        <w:sz w:val="16"/>
                        <w:szCs w:val="16"/>
                      </w:rPr>
                      <w:t>1</w:t>
                    </w:r>
                    <w:r>
                      <w:rPr>
                        <w:noProof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100" w:rsidRDefault="00E83100" w:rsidP="00F23C90">
      <w:pPr>
        <w:spacing w:after="0" w:line="240" w:lineRule="auto"/>
      </w:pPr>
      <w:r>
        <w:separator/>
      </w:r>
    </w:p>
  </w:footnote>
  <w:footnote w:type="continuationSeparator" w:id="0">
    <w:p w:rsidR="00E83100" w:rsidRDefault="00E83100" w:rsidP="00F23C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485C5DA4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507C71"/>
    <w:multiLevelType w:val="hybridMultilevel"/>
    <w:tmpl w:val="8652A0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7A2545"/>
    <w:multiLevelType w:val="hybridMultilevel"/>
    <w:tmpl w:val="7F10FD66"/>
    <w:lvl w:ilvl="0" w:tplc="5718BE7E">
      <w:numFmt w:val="bullet"/>
      <w:lvlText w:val="–"/>
      <w:lvlJc w:val="left"/>
      <w:pPr>
        <w:ind w:left="720" w:hanging="360"/>
      </w:pPr>
      <w:rPr>
        <w:rFonts w:ascii="VlvrffAdvTT3713a231+20" w:eastAsia="Calibri" w:hAnsi="VlvrffAdvTT3713a231+20" w:cs="VlvrffAdvTT3713a231+20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F06849"/>
    <w:multiLevelType w:val="hybridMultilevel"/>
    <w:tmpl w:val="9B28D9D2"/>
    <w:lvl w:ilvl="0" w:tplc="040C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F1806142">
      <w:numFmt w:val="bullet"/>
      <w:lvlText w:val="-"/>
      <w:lvlJc w:val="left"/>
      <w:pPr>
        <w:ind w:left="1931" w:hanging="360"/>
      </w:pPr>
      <w:rPr>
        <w:rFonts w:ascii="Times New Roman" w:eastAsia="Calibr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11B32FF3"/>
    <w:multiLevelType w:val="hybridMultilevel"/>
    <w:tmpl w:val="ACE44948"/>
    <w:lvl w:ilvl="0" w:tplc="040C0005">
      <w:start w:val="1"/>
      <w:numFmt w:val="bullet"/>
      <w:lvlText w:val="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5">
    <w:nsid w:val="1283717D"/>
    <w:multiLevelType w:val="hybridMultilevel"/>
    <w:tmpl w:val="F7EA4F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07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000000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CA11DC"/>
    <w:multiLevelType w:val="hybridMultilevel"/>
    <w:tmpl w:val="A3CAE9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ED2DE7"/>
    <w:multiLevelType w:val="hybridMultilevel"/>
    <w:tmpl w:val="089A6A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0A245F"/>
    <w:multiLevelType w:val="hybridMultilevel"/>
    <w:tmpl w:val="FE2C6F02"/>
    <w:lvl w:ilvl="0" w:tplc="7680898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820DFC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A23F5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94AD6F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12E307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80A3C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F8896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F98070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7C01DF4"/>
    <w:multiLevelType w:val="hybridMultilevel"/>
    <w:tmpl w:val="A33830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A53340"/>
    <w:multiLevelType w:val="hybridMultilevel"/>
    <w:tmpl w:val="0E3C634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EBD5297"/>
    <w:multiLevelType w:val="hybridMultilevel"/>
    <w:tmpl w:val="F528AF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3B1443A"/>
    <w:multiLevelType w:val="hybridMultilevel"/>
    <w:tmpl w:val="4BDCC0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EE2562"/>
    <w:multiLevelType w:val="hybridMultilevel"/>
    <w:tmpl w:val="D3FC0118"/>
    <w:lvl w:ilvl="0" w:tplc="040C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45FB6457"/>
    <w:multiLevelType w:val="hybridMultilevel"/>
    <w:tmpl w:val="4696530A"/>
    <w:lvl w:ilvl="0" w:tplc="040C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9695144"/>
    <w:multiLevelType w:val="hybridMultilevel"/>
    <w:tmpl w:val="AED6E09E"/>
    <w:lvl w:ilvl="0" w:tplc="040C0015">
      <w:start w:val="1"/>
      <w:numFmt w:val="upperLetter"/>
      <w:lvlText w:val="%1."/>
      <w:lvlJc w:val="left"/>
      <w:pPr>
        <w:ind w:left="1495" w:hanging="360"/>
      </w:pPr>
    </w:lvl>
    <w:lvl w:ilvl="1" w:tplc="040C0019" w:tentative="1">
      <w:start w:val="1"/>
      <w:numFmt w:val="lowerLetter"/>
      <w:lvlText w:val="%2."/>
      <w:lvlJc w:val="left"/>
      <w:pPr>
        <w:ind w:left="2215" w:hanging="360"/>
      </w:pPr>
    </w:lvl>
    <w:lvl w:ilvl="2" w:tplc="040C001B" w:tentative="1">
      <w:start w:val="1"/>
      <w:numFmt w:val="lowerRoman"/>
      <w:lvlText w:val="%3."/>
      <w:lvlJc w:val="right"/>
      <w:pPr>
        <w:ind w:left="2935" w:hanging="180"/>
      </w:pPr>
    </w:lvl>
    <w:lvl w:ilvl="3" w:tplc="040C000F" w:tentative="1">
      <w:start w:val="1"/>
      <w:numFmt w:val="decimal"/>
      <w:lvlText w:val="%4."/>
      <w:lvlJc w:val="left"/>
      <w:pPr>
        <w:ind w:left="3655" w:hanging="360"/>
      </w:pPr>
    </w:lvl>
    <w:lvl w:ilvl="4" w:tplc="040C0019" w:tentative="1">
      <w:start w:val="1"/>
      <w:numFmt w:val="lowerLetter"/>
      <w:lvlText w:val="%5."/>
      <w:lvlJc w:val="left"/>
      <w:pPr>
        <w:ind w:left="4375" w:hanging="360"/>
      </w:pPr>
    </w:lvl>
    <w:lvl w:ilvl="5" w:tplc="040C001B" w:tentative="1">
      <w:start w:val="1"/>
      <w:numFmt w:val="lowerRoman"/>
      <w:lvlText w:val="%6."/>
      <w:lvlJc w:val="right"/>
      <w:pPr>
        <w:ind w:left="5095" w:hanging="180"/>
      </w:pPr>
    </w:lvl>
    <w:lvl w:ilvl="6" w:tplc="040C000F" w:tentative="1">
      <w:start w:val="1"/>
      <w:numFmt w:val="decimal"/>
      <w:lvlText w:val="%7."/>
      <w:lvlJc w:val="left"/>
      <w:pPr>
        <w:ind w:left="5815" w:hanging="360"/>
      </w:pPr>
    </w:lvl>
    <w:lvl w:ilvl="7" w:tplc="040C0019" w:tentative="1">
      <w:start w:val="1"/>
      <w:numFmt w:val="lowerLetter"/>
      <w:lvlText w:val="%8."/>
      <w:lvlJc w:val="left"/>
      <w:pPr>
        <w:ind w:left="6535" w:hanging="360"/>
      </w:pPr>
    </w:lvl>
    <w:lvl w:ilvl="8" w:tplc="040C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6">
    <w:nsid w:val="61234A2E"/>
    <w:multiLevelType w:val="hybridMultilevel"/>
    <w:tmpl w:val="383A60B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61B583D"/>
    <w:multiLevelType w:val="hybridMultilevel"/>
    <w:tmpl w:val="B6080688"/>
    <w:lvl w:ilvl="0" w:tplc="040C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8">
    <w:nsid w:val="68B6504A"/>
    <w:multiLevelType w:val="hybridMultilevel"/>
    <w:tmpl w:val="B4BAE6A6"/>
    <w:lvl w:ilvl="0" w:tplc="040C0015">
      <w:start w:val="1"/>
      <w:numFmt w:val="upperLetter"/>
      <w:lvlText w:val="%1."/>
      <w:lvlJc w:val="lef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918106D"/>
    <w:multiLevelType w:val="multilevel"/>
    <w:tmpl w:val="B010F8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>
    <w:nsid w:val="752F5FDF"/>
    <w:multiLevelType w:val="hybridMultilevel"/>
    <w:tmpl w:val="3AAEA480"/>
    <w:lvl w:ilvl="0" w:tplc="040C0015">
      <w:start w:val="1"/>
      <w:numFmt w:val="upperLetter"/>
      <w:lvlText w:val="%1."/>
      <w:lvlJc w:val="left"/>
      <w:pPr>
        <w:ind w:left="1636" w:hanging="360"/>
      </w:pPr>
    </w:lvl>
    <w:lvl w:ilvl="1" w:tplc="040C0019" w:tentative="1">
      <w:start w:val="1"/>
      <w:numFmt w:val="lowerLetter"/>
      <w:lvlText w:val="%2."/>
      <w:lvlJc w:val="left"/>
      <w:pPr>
        <w:ind w:left="2356" w:hanging="360"/>
      </w:pPr>
    </w:lvl>
    <w:lvl w:ilvl="2" w:tplc="040C001B" w:tentative="1">
      <w:start w:val="1"/>
      <w:numFmt w:val="lowerRoman"/>
      <w:lvlText w:val="%3."/>
      <w:lvlJc w:val="right"/>
      <w:pPr>
        <w:ind w:left="3076" w:hanging="180"/>
      </w:pPr>
    </w:lvl>
    <w:lvl w:ilvl="3" w:tplc="040C000F" w:tentative="1">
      <w:start w:val="1"/>
      <w:numFmt w:val="decimal"/>
      <w:lvlText w:val="%4."/>
      <w:lvlJc w:val="left"/>
      <w:pPr>
        <w:ind w:left="3796" w:hanging="360"/>
      </w:pPr>
    </w:lvl>
    <w:lvl w:ilvl="4" w:tplc="040C0019" w:tentative="1">
      <w:start w:val="1"/>
      <w:numFmt w:val="lowerLetter"/>
      <w:lvlText w:val="%5."/>
      <w:lvlJc w:val="left"/>
      <w:pPr>
        <w:ind w:left="4516" w:hanging="360"/>
      </w:pPr>
    </w:lvl>
    <w:lvl w:ilvl="5" w:tplc="040C001B" w:tentative="1">
      <w:start w:val="1"/>
      <w:numFmt w:val="lowerRoman"/>
      <w:lvlText w:val="%6."/>
      <w:lvlJc w:val="right"/>
      <w:pPr>
        <w:ind w:left="5236" w:hanging="180"/>
      </w:pPr>
    </w:lvl>
    <w:lvl w:ilvl="6" w:tplc="040C000F" w:tentative="1">
      <w:start w:val="1"/>
      <w:numFmt w:val="decimal"/>
      <w:lvlText w:val="%7."/>
      <w:lvlJc w:val="left"/>
      <w:pPr>
        <w:ind w:left="5956" w:hanging="360"/>
      </w:pPr>
    </w:lvl>
    <w:lvl w:ilvl="7" w:tplc="040C0019" w:tentative="1">
      <w:start w:val="1"/>
      <w:numFmt w:val="lowerLetter"/>
      <w:lvlText w:val="%8."/>
      <w:lvlJc w:val="left"/>
      <w:pPr>
        <w:ind w:left="6676" w:hanging="360"/>
      </w:pPr>
    </w:lvl>
    <w:lvl w:ilvl="8" w:tplc="040C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1">
    <w:nsid w:val="7F5F3BAB"/>
    <w:multiLevelType w:val="hybridMultilevel"/>
    <w:tmpl w:val="DC0658F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8"/>
  </w:num>
  <w:num w:numId="4">
    <w:abstractNumId w:val="20"/>
  </w:num>
  <w:num w:numId="5">
    <w:abstractNumId w:val="15"/>
  </w:num>
  <w:num w:numId="6">
    <w:abstractNumId w:val="5"/>
  </w:num>
  <w:num w:numId="7">
    <w:abstractNumId w:val="13"/>
  </w:num>
  <w:num w:numId="8">
    <w:abstractNumId w:val="11"/>
  </w:num>
  <w:num w:numId="9">
    <w:abstractNumId w:val="6"/>
  </w:num>
  <w:num w:numId="10">
    <w:abstractNumId w:val="16"/>
  </w:num>
  <w:num w:numId="11">
    <w:abstractNumId w:val="7"/>
  </w:num>
  <w:num w:numId="12">
    <w:abstractNumId w:val="17"/>
  </w:num>
  <w:num w:numId="13">
    <w:abstractNumId w:val="19"/>
  </w:num>
  <w:num w:numId="14">
    <w:abstractNumId w:val="4"/>
  </w:num>
  <w:num w:numId="15">
    <w:abstractNumId w:val="10"/>
  </w:num>
  <w:num w:numId="16">
    <w:abstractNumId w:val="3"/>
  </w:num>
  <w:num w:numId="17">
    <w:abstractNumId w:val="8"/>
  </w:num>
  <w:num w:numId="18">
    <w:abstractNumId w:val="2"/>
  </w:num>
  <w:num w:numId="19">
    <w:abstractNumId w:val="0"/>
  </w:num>
  <w:num w:numId="20">
    <w:abstractNumId w:val="21"/>
  </w:num>
  <w:num w:numId="21">
    <w:abstractNumId w:val="14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C13"/>
    <w:rsid w:val="0001027A"/>
    <w:rsid w:val="00017E81"/>
    <w:rsid w:val="0003296B"/>
    <w:rsid w:val="00033D8A"/>
    <w:rsid w:val="00043EC9"/>
    <w:rsid w:val="00046397"/>
    <w:rsid w:val="000714A4"/>
    <w:rsid w:val="000A5CAF"/>
    <w:rsid w:val="000E1D5C"/>
    <w:rsid w:val="000E5D97"/>
    <w:rsid w:val="000E78CB"/>
    <w:rsid w:val="00101585"/>
    <w:rsid w:val="00103C4C"/>
    <w:rsid w:val="00121D40"/>
    <w:rsid w:val="0012518A"/>
    <w:rsid w:val="0014437C"/>
    <w:rsid w:val="001806B3"/>
    <w:rsid w:val="00181E0A"/>
    <w:rsid w:val="00182039"/>
    <w:rsid w:val="00195232"/>
    <w:rsid w:val="001B59EA"/>
    <w:rsid w:val="001C11BF"/>
    <w:rsid w:val="001C661E"/>
    <w:rsid w:val="001D5C72"/>
    <w:rsid w:val="001E5E77"/>
    <w:rsid w:val="001F4F5A"/>
    <w:rsid w:val="001F7BE8"/>
    <w:rsid w:val="002116D4"/>
    <w:rsid w:val="002562B7"/>
    <w:rsid w:val="002726B1"/>
    <w:rsid w:val="0028023C"/>
    <w:rsid w:val="002B4E26"/>
    <w:rsid w:val="002E09A2"/>
    <w:rsid w:val="002E3B59"/>
    <w:rsid w:val="002E6EE8"/>
    <w:rsid w:val="00304A26"/>
    <w:rsid w:val="00307E61"/>
    <w:rsid w:val="003346CA"/>
    <w:rsid w:val="00357F5E"/>
    <w:rsid w:val="00370B19"/>
    <w:rsid w:val="003719E3"/>
    <w:rsid w:val="00371F2D"/>
    <w:rsid w:val="00373EAF"/>
    <w:rsid w:val="00377D39"/>
    <w:rsid w:val="00380EB8"/>
    <w:rsid w:val="00392FE7"/>
    <w:rsid w:val="003B3DD7"/>
    <w:rsid w:val="003B3E2F"/>
    <w:rsid w:val="003C22A8"/>
    <w:rsid w:val="003E0832"/>
    <w:rsid w:val="003E54EE"/>
    <w:rsid w:val="0042339D"/>
    <w:rsid w:val="00440861"/>
    <w:rsid w:val="00464FFE"/>
    <w:rsid w:val="004658B9"/>
    <w:rsid w:val="0048286F"/>
    <w:rsid w:val="004B4A69"/>
    <w:rsid w:val="004C0E49"/>
    <w:rsid w:val="004E007C"/>
    <w:rsid w:val="004E23E7"/>
    <w:rsid w:val="004E2CF4"/>
    <w:rsid w:val="004E6D5B"/>
    <w:rsid w:val="005020A1"/>
    <w:rsid w:val="005108CE"/>
    <w:rsid w:val="0052403E"/>
    <w:rsid w:val="0052541D"/>
    <w:rsid w:val="0055229E"/>
    <w:rsid w:val="00556A3B"/>
    <w:rsid w:val="005619E7"/>
    <w:rsid w:val="005825F5"/>
    <w:rsid w:val="005963C7"/>
    <w:rsid w:val="005A0C9D"/>
    <w:rsid w:val="005A4E80"/>
    <w:rsid w:val="005C4199"/>
    <w:rsid w:val="005D2ED8"/>
    <w:rsid w:val="005E2DA9"/>
    <w:rsid w:val="005E4DFA"/>
    <w:rsid w:val="005E6CA7"/>
    <w:rsid w:val="005F06B8"/>
    <w:rsid w:val="005F32E0"/>
    <w:rsid w:val="00613509"/>
    <w:rsid w:val="00617242"/>
    <w:rsid w:val="00642960"/>
    <w:rsid w:val="006429ED"/>
    <w:rsid w:val="006461CB"/>
    <w:rsid w:val="0067374F"/>
    <w:rsid w:val="006902E6"/>
    <w:rsid w:val="006A55B3"/>
    <w:rsid w:val="006B288B"/>
    <w:rsid w:val="006C57CC"/>
    <w:rsid w:val="006F51E6"/>
    <w:rsid w:val="007060B6"/>
    <w:rsid w:val="0071091F"/>
    <w:rsid w:val="00711FCF"/>
    <w:rsid w:val="00735254"/>
    <w:rsid w:val="00737406"/>
    <w:rsid w:val="00741711"/>
    <w:rsid w:val="00746A24"/>
    <w:rsid w:val="00750645"/>
    <w:rsid w:val="00767DB1"/>
    <w:rsid w:val="007828B6"/>
    <w:rsid w:val="0078352B"/>
    <w:rsid w:val="007B626D"/>
    <w:rsid w:val="007C4BDC"/>
    <w:rsid w:val="007E0F6C"/>
    <w:rsid w:val="007F178C"/>
    <w:rsid w:val="007F3DA1"/>
    <w:rsid w:val="008051A5"/>
    <w:rsid w:val="00816A22"/>
    <w:rsid w:val="00816E81"/>
    <w:rsid w:val="00817732"/>
    <w:rsid w:val="00827CC8"/>
    <w:rsid w:val="00855F55"/>
    <w:rsid w:val="00867D5C"/>
    <w:rsid w:val="008A16B9"/>
    <w:rsid w:val="008A1CB7"/>
    <w:rsid w:val="008A351A"/>
    <w:rsid w:val="008B0CC8"/>
    <w:rsid w:val="008C429D"/>
    <w:rsid w:val="008E106C"/>
    <w:rsid w:val="00904216"/>
    <w:rsid w:val="00905FA1"/>
    <w:rsid w:val="00926624"/>
    <w:rsid w:val="00956129"/>
    <w:rsid w:val="00960FE1"/>
    <w:rsid w:val="00963031"/>
    <w:rsid w:val="009805D2"/>
    <w:rsid w:val="009B18AC"/>
    <w:rsid w:val="009C60BD"/>
    <w:rsid w:val="009C76F6"/>
    <w:rsid w:val="009D4998"/>
    <w:rsid w:val="009D686B"/>
    <w:rsid w:val="009E4E24"/>
    <w:rsid w:val="009E765C"/>
    <w:rsid w:val="00A12A7E"/>
    <w:rsid w:val="00A12D02"/>
    <w:rsid w:val="00A154EA"/>
    <w:rsid w:val="00A17591"/>
    <w:rsid w:val="00A225FF"/>
    <w:rsid w:val="00A236FA"/>
    <w:rsid w:val="00A471E3"/>
    <w:rsid w:val="00A47DF9"/>
    <w:rsid w:val="00A642D2"/>
    <w:rsid w:val="00A72992"/>
    <w:rsid w:val="00A8397C"/>
    <w:rsid w:val="00AC1FF8"/>
    <w:rsid w:val="00AC583C"/>
    <w:rsid w:val="00B04371"/>
    <w:rsid w:val="00B0795B"/>
    <w:rsid w:val="00B20507"/>
    <w:rsid w:val="00B277B2"/>
    <w:rsid w:val="00B30A93"/>
    <w:rsid w:val="00B32876"/>
    <w:rsid w:val="00B41C0C"/>
    <w:rsid w:val="00B528BC"/>
    <w:rsid w:val="00B55134"/>
    <w:rsid w:val="00B702C2"/>
    <w:rsid w:val="00B71B6A"/>
    <w:rsid w:val="00B82DBE"/>
    <w:rsid w:val="00B94B0A"/>
    <w:rsid w:val="00B96F2D"/>
    <w:rsid w:val="00BE76BB"/>
    <w:rsid w:val="00BF1FFF"/>
    <w:rsid w:val="00C010D5"/>
    <w:rsid w:val="00C664BA"/>
    <w:rsid w:val="00C73A21"/>
    <w:rsid w:val="00C80542"/>
    <w:rsid w:val="00C91B13"/>
    <w:rsid w:val="00CA5378"/>
    <w:rsid w:val="00CC22B9"/>
    <w:rsid w:val="00CC3079"/>
    <w:rsid w:val="00CE403A"/>
    <w:rsid w:val="00CF2EF2"/>
    <w:rsid w:val="00D01D4F"/>
    <w:rsid w:val="00D3691F"/>
    <w:rsid w:val="00D43A99"/>
    <w:rsid w:val="00DA20A8"/>
    <w:rsid w:val="00DC1354"/>
    <w:rsid w:val="00DF504A"/>
    <w:rsid w:val="00DF607A"/>
    <w:rsid w:val="00E1058B"/>
    <w:rsid w:val="00E14B7A"/>
    <w:rsid w:val="00E46503"/>
    <w:rsid w:val="00E50F9E"/>
    <w:rsid w:val="00E52338"/>
    <w:rsid w:val="00E61B36"/>
    <w:rsid w:val="00E67C13"/>
    <w:rsid w:val="00E83100"/>
    <w:rsid w:val="00EB1013"/>
    <w:rsid w:val="00EC0C75"/>
    <w:rsid w:val="00EC79C8"/>
    <w:rsid w:val="00ED1CF4"/>
    <w:rsid w:val="00EE0A16"/>
    <w:rsid w:val="00EE0ABD"/>
    <w:rsid w:val="00EE175D"/>
    <w:rsid w:val="00EF5839"/>
    <w:rsid w:val="00F0714B"/>
    <w:rsid w:val="00F23C90"/>
    <w:rsid w:val="00F25267"/>
    <w:rsid w:val="00F442CD"/>
    <w:rsid w:val="00F462E6"/>
    <w:rsid w:val="00F54F95"/>
    <w:rsid w:val="00F64635"/>
    <w:rsid w:val="00F86C27"/>
    <w:rsid w:val="00FA6783"/>
    <w:rsid w:val="00FB07A3"/>
    <w:rsid w:val="00FB35B8"/>
    <w:rsid w:val="00FB601D"/>
    <w:rsid w:val="00FC4C4D"/>
    <w:rsid w:val="00FC63D2"/>
    <w:rsid w:val="00FE7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38B8B18-C1B4-410D-837E-8145E1239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7C13"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750645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E67C1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table" w:styleId="Grilledutableau">
    <w:name w:val="Table Grid"/>
    <w:basedOn w:val="TableauNormal"/>
    <w:uiPriority w:val="59"/>
    <w:rsid w:val="00E67C1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link w:val="ParagraphedelisteCar"/>
    <w:uiPriority w:val="34"/>
    <w:qFormat/>
    <w:rsid w:val="008051A5"/>
    <w:pPr>
      <w:ind w:left="720"/>
      <w:contextualSpacing/>
    </w:pPr>
  </w:style>
  <w:style w:type="character" w:customStyle="1" w:styleId="ParagraphedelisteCar">
    <w:name w:val="Paragraphe de liste Car"/>
    <w:basedOn w:val="Policepardfaut"/>
    <w:link w:val="Paragraphedeliste"/>
    <w:uiPriority w:val="72"/>
    <w:rsid w:val="008051A5"/>
    <w:rPr>
      <w:rFonts w:ascii="Calibri" w:eastAsia="Calibri" w:hAnsi="Calibri" w:cs="Arial"/>
    </w:rPr>
  </w:style>
  <w:style w:type="paragraph" w:styleId="Sansinterligne">
    <w:name w:val="No Spacing"/>
    <w:uiPriority w:val="1"/>
    <w:qFormat/>
    <w:rsid w:val="008051A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C5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583C"/>
    <w:rPr>
      <w:rFonts w:ascii="Tahoma" w:eastAsia="Calibri" w:hAnsi="Tahoma" w:cs="Tahoma"/>
      <w:sz w:val="16"/>
      <w:szCs w:val="16"/>
    </w:rPr>
  </w:style>
  <w:style w:type="character" w:customStyle="1" w:styleId="systrantokenword">
    <w:name w:val="systran_token_word"/>
    <w:basedOn w:val="Policepardfaut"/>
    <w:rsid w:val="000A5CAF"/>
  </w:style>
  <w:style w:type="character" w:styleId="Accentuation">
    <w:name w:val="Emphasis"/>
    <w:basedOn w:val="Policepardfaut"/>
    <w:uiPriority w:val="20"/>
    <w:qFormat/>
    <w:rsid w:val="000A5CAF"/>
    <w:rPr>
      <w:i/>
      <w:iCs/>
    </w:rPr>
  </w:style>
  <w:style w:type="character" w:customStyle="1" w:styleId="apple-converted-space">
    <w:name w:val="apple-converted-space"/>
    <w:basedOn w:val="Policepardfaut"/>
    <w:rsid w:val="000A5CAF"/>
  </w:style>
  <w:style w:type="paragraph" w:styleId="Corpsdetexte3">
    <w:name w:val="Body Text 3"/>
    <w:basedOn w:val="Normal"/>
    <w:link w:val="Corpsdetexte3Car"/>
    <w:rsid w:val="00E52338"/>
    <w:pPr>
      <w:spacing w:after="0" w:line="240" w:lineRule="auto"/>
      <w:jc w:val="both"/>
    </w:pPr>
    <w:rPr>
      <w:rFonts w:ascii="Times New Roman" w:eastAsia="Times New Roman" w:hAnsi="Times New Roman" w:cs="Times New Roman"/>
      <w:spacing w:val="-4"/>
      <w:w w:val="105"/>
      <w:sz w:val="24"/>
      <w:szCs w:val="24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E52338"/>
    <w:rPr>
      <w:rFonts w:ascii="Times New Roman" w:eastAsia="Times New Roman" w:hAnsi="Times New Roman" w:cs="Times New Roman"/>
      <w:spacing w:val="-4"/>
      <w:w w:val="105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E52338"/>
    <w:rPr>
      <w:color w:val="0000FF"/>
      <w:u w:val="single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827CC8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827CC8"/>
    <w:rPr>
      <w:rFonts w:ascii="Calibri" w:eastAsia="Calibri" w:hAnsi="Calibri" w:cs="Arial"/>
      <w:sz w:val="16"/>
      <w:szCs w:val="16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827CC8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827CC8"/>
    <w:rPr>
      <w:rFonts w:ascii="Calibri" w:eastAsia="Calibri" w:hAnsi="Calibri" w:cs="Arial"/>
    </w:rPr>
  </w:style>
  <w:style w:type="paragraph" w:styleId="Retraitcorpset1relig">
    <w:name w:val="Body Text First Indent 2"/>
    <w:basedOn w:val="Retraitcorpsdetexte"/>
    <w:link w:val="Retraitcorpset1religCar"/>
    <w:uiPriority w:val="99"/>
    <w:semiHidden/>
    <w:unhideWhenUsed/>
    <w:rsid w:val="00827CC8"/>
    <w:pPr>
      <w:spacing w:after="200"/>
      <w:ind w:left="360" w:firstLine="360"/>
    </w:pPr>
  </w:style>
  <w:style w:type="character" w:customStyle="1" w:styleId="Retraitcorpset1religCar">
    <w:name w:val="Retrait corps et 1re lig. Car"/>
    <w:basedOn w:val="RetraitcorpsdetexteCar"/>
    <w:link w:val="Retraitcorpset1relig"/>
    <w:uiPriority w:val="99"/>
    <w:semiHidden/>
    <w:rsid w:val="00827CC8"/>
    <w:rPr>
      <w:rFonts w:ascii="Calibri" w:eastAsia="Calibri" w:hAnsi="Calibri" w:cs="Arial"/>
    </w:rPr>
  </w:style>
  <w:style w:type="character" w:customStyle="1" w:styleId="systrantokenpunctuation">
    <w:name w:val="systran_token_punctuation"/>
    <w:basedOn w:val="Policepardfaut"/>
    <w:rsid w:val="00827CC8"/>
  </w:style>
  <w:style w:type="paragraph" w:styleId="Citation">
    <w:name w:val="Quote"/>
    <w:basedOn w:val="Normal"/>
    <w:next w:val="Normal"/>
    <w:link w:val="CitationCar"/>
    <w:uiPriority w:val="29"/>
    <w:qFormat/>
    <w:rsid w:val="00827CC8"/>
    <w:rPr>
      <w:i/>
      <w:iCs/>
      <w:color w:val="000000"/>
    </w:rPr>
  </w:style>
  <w:style w:type="character" w:customStyle="1" w:styleId="CitationCar">
    <w:name w:val="Citation Car"/>
    <w:basedOn w:val="Policepardfaut"/>
    <w:link w:val="Citation"/>
    <w:uiPriority w:val="29"/>
    <w:rsid w:val="00827CC8"/>
    <w:rPr>
      <w:rFonts w:ascii="Calibri" w:eastAsia="Calibri" w:hAnsi="Calibri" w:cs="Arial"/>
      <w:i/>
      <w:iCs/>
      <w:color w:val="000000"/>
    </w:rPr>
  </w:style>
  <w:style w:type="paragraph" w:styleId="En-tte">
    <w:name w:val="header"/>
    <w:basedOn w:val="Normal"/>
    <w:link w:val="En-tteCar"/>
    <w:uiPriority w:val="99"/>
    <w:semiHidden/>
    <w:unhideWhenUsed/>
    <w:rsid w:val="00F23C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23C90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F23C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23C90"/>
    <w:rPr>
      <w:rFonts w:ascii="Calibri" w:eastAsia="Calibri" w:hAnsi="Calibri" w:cs="Arial"/>
    </w:rPr>
  </w:style>
  <w:style w:type="character" w:customStyle="1" w:styleId="Titre1Car">
    <w:name w:val="Titre 1 Car"/>
    <w:basedOn w:val="Policepardfaut"/>
    <w:link w:val="Titre1"/>
    <w:uiPriority w:val="9"/>
    <w:rsid w:val="0075064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Listepuces">
    <w:name w:val="List Bullet"/>
    <w:basedOn w:val="Normal"/>
    <w:rsid w:val="006B288B"/>
    <w:pPr>
      <w:numPr>
        <w:numId w:val="19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5yl5">
    <w:name w:val="_5yl5"/>
    <w:basedOn w:val="Policepardfaut"/>
    <w:rsid w:val="005825F5"/>
  </w:style>
  <w:style w:type="paragraph" w:styleId="Bibliographie">
    <w:name w:val="Bibliography"/>
    <w:basedOn w:val="Normal"/>
    <w:next w:val="Normal"/>
    <w:uiPriority w:val="37"/>
    <w:unhideWhenUsed/>
    <w:rsid w:val="00C664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390502">
              <w:marLeft w:val="1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592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889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953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3534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mez62</b:Tag>
    <b:SourceType>ArticleInAPeriodical</b:SourceType>
    <b:Guid>{6D226CDE-2354-40CF-9BA7-CC56109F0466}</b:Guid>
    <b:Author>
      <b:Author>
        <b:NameList>
          <b:Person>
            <b:Last>meziani</b:Last>
            <b:First>B.</b:First>
          </b:Person>
        </b:NameList>
      </b:Author>
    </b:Author>
    <b:Title>yyyyyyyyyyyyyyyyyyyyyyyyyyy</b:Title>
    <b:Year>1562</b:Year>
    <b:PeriodicalTitle>uuuuuuuuuuuuuuuuuu</b:PeriodicalTitle>
    <b:Pages>12-36</b:Pages>
    <b:Volume>15</b:Volume>
    <b:Issue>8</b:Issue>
    <b:RefOrder>1</b:RefOrder>
  </b:Source>
</b:Sources>
</file>

<file path=customXml/itemProps1.xml><?xml version="1.0" encoding="utf-8"?>
<ds:datastoreItem xmlns:ds="http://schemas.openxmlformats.org/officeDocument/2006/customXml" ds:itemID="{2519AE48-EA50-4C78-B5B5-2606ECED2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329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Links>
    <vt:vector size="6" baseType="variant">
      <vt:variant>
        <vt:i4>5373965</vt:i4>
      </vt:variant>
      <vt:variant>
        <vt:i4>6</vt:i4>
      </vt:variant>
      <vt:variant>
        <vt:i4>0</vt:i4>
      </vt:variant>
      <vt:variant>
        <vt:i4>5</vt:i4>
      </vt:variant>
      <vt:variant>
        <vt:lpwstr>http://www.summit-system.de/products/summit-x-stream.html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brahim</dc:creator>
  <cp:lastModifiedBy>naima</cp:lastModifiedBy>
  <cp:revision>3</cp:revision>
  <cp:lastPrinted>2017-11-09T11:44:00Z</cp:lastPrinted>
  <dcterms:created xsi:type="dcterms:W3CDTF">2018-10-02T10:54:00Z</dcterms:created>
  <dcterms:modified xsi:type="dcterms:W3CDTF">2018-10-02T10:54:00Z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http://www.zotero.org/styles/american-political-science-association</vt:lpwstr>
  </property>
  <property fmtid="{D5CDD505-2E9C-101B-9397-08002B2CF9AE}" pid="4" name="Mendeley Unique User Id_1">
    <vt:lpwstr>332b320b-f965-3545-96aa-73facc1f7726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