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310B" w:rsidRDefault="004A310B" w:rsidP="004A310B">
      <w:r>
        <w:t xml:space="preserve">La castration bilatérale par voie abdominale, en période de reproduction (hiver-printemps) entraîne chez le mérion mâle adulte </w:t>
      </w:r>
      <w:proofErr w:type="spellStart"/>
      <w:r>
        <w:t>Meriones</w:t>
      </w:r>
      <w:proofErr w:type="spellEnd"/>
      <w:r>
        <w:t xml:space="preserve"> </w:t>
      </w:r>
      <w:proofErr w:type="spellStart"/>
      <w:r>
        <w:t>libycus</w:t>
      </w:r>
      <w:proofErr w:type="spellEnd"/>
      <w:r>
        <w:t xml:space="preserve">, capturé dans son biotope naturel (région de Béni </w:t>
      </w:r>
      <w:proofErr w:type="spellStart"/>
      <w:r>
        <w:t>Abbès</w:t>
      </w:r>
      <w:proofErr w:type="spellEnd"/>
      <w:r>
        <w:t>, 30°7 N., 2°10 O.), des effets pondéraux, histologiques et biochimiques qui se manifestent, après 50 jours, par :</w:t>
      </w:r>
    </w:p>
    <w:p w:rsidR="004A310B" w:rsidRDefault="004A310B" w:rsidP="004A310B">
      <w:r>
        <w:t>Une augmentation du poids des deux surrénales sans changement du dimorphisme pondéral surrénalien peu prononcé chez cette espèce.</w:t>
      </w:r>
    </w:p>
    <w:p w:rsidR="004A310B" w:rsidRDefault="004A310B" w:rsidP="004A310B">
      <w:r>
        <w:t>Une augmentation de l'épaisseur du cortex surrénal due à celle de la zone réticulée tandis que la zone fasciculée diminue ; ces phénomènes sont associés respectivement à une hypertrophie cellulaire et nucléaire et à une réduction du diamètre nucléaire.</w:t>
      </w:r>
    </w:p>
    <w:p w:rsidR="004A310B" w:rsidRDefault="004A310B" w:rsidP="004A310B">
      <w:r>
        <w:t>Une augmentation du nombre de gouttelettes lipidiques dans les deux zones internes corticales mais surtout au niveau de la zone réticulée.</w:t>
      </w:r>
    </w:p>
    <w:p w:rsidR="004A310B" w:rsidRDefault="004A310B" w:rsidP="004A310B">
      <w:r>
        <w:t>Une hypertrophie du tissu conjonctif qui infiltre la zone réticulée.</w:t>
      </w:r>
    </w:p>
    <w:p w:rsidR="004A310B" w:rsidRDefault="004A310B" w:rsidP="004A310B">
      <w:r>
        <w:t xml:space="preserve">Peu de modifications apparentes de la zone </w:t>
      </w:r>
      <w:proofErr w:type="spellStart"/>
      <w:proofErr w:type="gramStart"/>
      <w:r>
        <w:t>glomérulée</w:t>
      </w:r>
      <w:proofErr w:type="spellEnd"/>
      <w:r>
        <w:t xml:space="preserve"> .</w:t>
      </w:r>
      <w:proofErr w:type="gramEnd"/>
    </w:p>
    <w:p w:rsidR="004A310B" w:rsidRDefault="004A310B" w:rsidP="004A310B">
      <w:r>
        <w:t xml:space="preserve">Une diminution des teneurs surrénaliennes et plasmatiques en cortisol. </w:t>
      </w:r>
    </w:p>
    <w:p w:rsidR="004A310B" w:rsidRDefault="004A310B" w:rsidP="004A310B">
      <w:r>
        <w:t xml:space="preserve">Une glycémie très peu modifiée. </w:t>
      </w:r>
    </w:p>
    <w:p w:rsidR="004A310B" w:rsidRDefault="004A310B" w:rsidP="004A310B">
      <w:r>
        <w:t>Le traitement à la testostérone des mérions castrés en période d'activité sexuelle et des mérions intacts capturés en période de repos sexuel (octobre- novembre) entraine :</w:t>
      </w:r>
    </w:p>
    <w:p w:rsidR="004A310B" w:rsidRDefault="004A310B" w:rsidP="004A310B">
      <w:r>
        <w:t xml:space="preserve">L'apparition d'un dimorphisme pondéral surrénalien important en faveur de la surrénale gauche ce qui induit davantage une augmentation du poids surrénalien. </w:t>
      </w:r>
    </w:p>
    <w:p w:rsidR="004A310B" w:rsidRDefault="004A310B" w:rsidP="004A310B">
      <w:r>
        <w:t>Une augmentation de l'épaisseur et des hauteurs cellulaire et nucléaire de la zone fasciculée associée à une augmentation des teneurs surrénalienne et plasmatique en cortisol en période d'activité sexuelle et une diminution en repos sexuel.</w:t>
      </w:r>
    </w:p>
    <w:p w:rsidR="004A310B" w:rsidRDefault="004A310B" w:rsidP="004A310B">
      <w:r>
        <w:t>Une légère augmentation de l'épaisseur de la zone réticulée sans régression du tissu conjonctif chez les castrés en période d'activité sexuelle, par contre on observe une hypertrophie de la zone réticulée sans développement du tissu conjonctif chez les mérions en repos sexuel.</w:t>
      </w:r>
    </w:p>
    <w:p w:rsidR="004A310B" w:rsidRDefault="004A310B" w:rsidP="004A310B">
      <w:r>
        <w:t xml:space="preserve">Ces résultats plaident en faveur de l'existence, chez ce rongeur saharien, d'un rétrocontrôle de la testostérone sur l'activité </w:t>
      </w:r>
      <w:proofErr w:type="spellStart"/>
      <w:r>
        <w:t>corticosurrénalienne</w:t>
      </w:r>
      <w:proofErr w:type="spellEnd"/>
      <w:r>
        <w:t xml:space="preserve"> qui pourrait s'exercer soit directement soit par le biais des facteurs centraux de régulation endogènes. Les effets contradictoires de la testostérone exogène obtenus en période d'activité sexuelle et de repos pourraient s'expliquer par des différences 1/ de sensibilité (variation du nombre ou de l'activité des récepteurs), 2/ d'activité des enzymes de la </w:t>
      </w:r>
      <w:proofErr w:type="spellStart"/>
      <w:r>
        <w:t>stéroïdogenèse</w:t>
      </w:r>
      <w:proofErr w:type="spellEnd"/>
      <w:r>
        <w:t xml:space="preserve"> ou 3/ d'activité des gènes codant pour les facteurs de transcription au niveau de la surrénale.   </w:t>
      </w:r>
    </w:p>
    <w:p w:rsidR="004A310B" w:rsidRDefault="004A310B" w:rsidP="004A310B">
      <w:r>
        <w:t xml:space="preserve">Ainsi chez cette espèce à reproduction saisonnière, la testostérone pourrait être impliquée, en partie, dans le déterminisme des variations annuelles de l'activité glucocorticoïde de la </w:t>
      </w:r>
      <w:r>
        <w:lastRenderedPageBreak/>
        <w:t xml:space="preserve">surrénale et contribuer à l'adaptation de ce </w:t>
      </w:r>
      <w:proofErr w:type="spellStart"/>
      <w:r>
        <w:t>gerbillidé</w:t>
      </w:r>
      <w:proofErr w:type="spellEnd"/>
      <w:r>
        <w:t xml:space="preserve"> saharien de </w:t>
      </w:r>
      <w:proofErr w:type="spellStart"/>
      <w:r>
        <w:t>moeurs</w:t>
      </w:r>
      <w:proofErr w:type="spellEnd"/>
      <w:r>
        <w:t xml:space="preserve"> nocturnes à son environnement aride nécessitant des ajustements métaboliques importants. </w:t>
      </w:r>
    </w:p>
    <w:p w:rsidR="007B3CCA" w:rsidRPr="004A310B" w:rsidRDefault="007B3CCA" w:rsidP="004A310B"/>
    <w:sectPr w:rsidR="007B3CCA" w:rsidRPr="004A310B" w:rsidSect="007B3CC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D0F0C"/>
    <w:rsid w:val="004A310B"/>
    <w:rsid w:val="007B3CCA"/>
    <w:rsid w:val="009D0F0C"/>
    <w:rsid w:val="00BB678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3CC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444</Words>
  <Characters>2445</Characters>
  <Application>Microsoft Office Word</Application>
  <DocSecurity>0</DocSecurity>
  <Lines>20</Lines>
  <Paragraphs>5</Paragraphs>
  <ScaleCrop>false</ScaleCrop>
  <Company/>
  <LinksUpToDate>false</LinksUpToDate>
  <CharactersWithSpaces>2884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4</cp:revision>
  <dcterms:created xsi:type="dcterms:W3CDTF">2015-04-05T13:34:00Z</dcterms:created>
  <dcterms:modified xsi:type="dcterms:W3CDTF">2015-04-05T13:42:00Z</dcterms:modified>
</cp:coreProperties>
</file>