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1590" w:rsidRDefault="006F1590" w:rsidP="005D3486">
      <w:pPr>
        <w:rPr>
          <w:rFonts w:asciiTheme="majorBidi" w:hAnsiTheme="majorBidi" w:cstheme="majorBidi"/>
        </w:rPr>
      </w:pPr>
    </w:p>
    <w:p w:rsidR="006F1590" w:rsidRDefault="006F1590" w:rsidP="005D3486">
      <w:pPr>
        <w:rPr>
          <w:rFonts w:asciiTheme="majorBidi" w:hAnsiTheme="majorBidi" w:cstheme="majorBidi"/>
        </w:rPr>
      </w:pPr>
    </w:p>
    <w:p w:rsidR="006F1590" w:rsidRDefault="006F1590" w:rsidP="005D3486">
      <w:pPr>
        <w:rPr>
          <w:rFonts w:asciiTheme="majorBidi" w:hAnsiTheme="majorBidi" w:cstheme="majorBidi"/>
        </w:rPr>
      </w:pPr>
    </w:p>
    <w:p w:rsidR="006F1590" w:rsidRDefault="006F1590" w:rsidP="005D3486">
      <w:pPr>
        <w:rPr>
          <w:rFonts w:asciiTheme="majorBidi" w:hAnsiTheme="majorBidi" w:cstheme="majorBidi"/>
        </w:rPr>
      </w:pPr>
    </w:p>
    <w:p w:rsidR="006F1590" w:rsidRDefault="006F1590" w:rsidP="005D3486">
      <w:pPr>
        <w:rPr>
          <w:rFonts w:asciiTheme="majorBidi" w:hAnsiTheme="majorBidi" w:cstheme="majorBidi"/>
        </w:rPr>
      </w:pPr>
    </w:p>
    <w:p w:rsidR="005D3486" w:rsidRPr="005D3486" w:rsidRDefault="005D3486" w:rsidP="005D3486">
      <w:pPr>
        <w:rPr>
          <w:rFonts w:asciiTheme="majorBidi" w:hAnsiTheme="majorBidi" w:cstheme="majorBidi"/>
        </w:rPr>
      </w:pPr>
      <w:bookmarkStart w:id="0" w:name="_GoBack"/>
      <w:bookmarkEnd w:id="0"/>
      <w:r w:rsidRPr="005D3486">
        <w:rPr>
          <w:rFonts w:asciiTheme="majorBidi" w:hAnsiTheme="majorBidi" w:cstheme="majorBidi"/>
        </w:rPr>
        <w:t>RESUME</w:t>
      </w:r>
    </w:p>
    <w:p w:rsidR="005D3486" w:rsidRDefault="005D3486" w:rsidP="00A2309B">
      <w:pPr>
        <w:jc w:val="both"/>
        <w:rPr>
          <w:rFonts w:asciiTheme="majorBidi" w:hAnsiTheme="majorBidi" w:cstheme="majorBidi"/>
        </w:rPr>
      </w:pPr>
      <w:r w:rsidRPr="005D3486">
        <w:rPr>
          <w:rFonts w:asciiTheme="majorBidi" w:hAnsiTheme="majorBidi" w:cstheme="majorBidi"/>
        </w:rPr>
        <w:t xml:space="preserve">Les résultats obtenus ont montré que le venin </w:t>
      </w:r>
      <w:r w:rsidRPr="00A2309B">
        <w:rPr>
          <w:rFonts w:asciiTheme="majorBidi" w:hAnsiTheme="majorBidi" w:cstheme="majorBidi"/>
          <w:i/>
          <w:iCs/>
        </w:rPr>
        <w:t>Aah</w:t>
      </w:r>
      <w:r w:rsidRPr="005D3486">
        <w:rPr>
          <w:rFonts w:asciiTheme="majorBidi" w:hAnsiTheme="majorBidi" w:cstheme="majorBidi"/>
        </w:rPr>
        <w:t xml:space="preserve"> induit une légère inflammation pancréatique locale au sein du pancréas. Le venin </w:t>
      </w:r>
      <w:r w:rsidRPr="00A2309B">
        <w:rPr>
          <w:rFonts w:asciiTheme="majorBidi" w:hAnsiTheme="majorBidi" w:cstheme="majorBidi"/>
          <w:i/>
          <w:iCs/>
        </w:rPr>
        <w:t>Aah</w:t>
      </w:r>
      <w:r w:rsidRPr="005D3486">
        <w:rPr>
          <w:rFonts w:asciiTheme="majorBidi" w:hAnsiTheme="majorBidi" w:cstheme="majorBidi"/>
        </w:rPr>
        <w:t xml:space="preserve"> induit également une augmentation de l’expression des gèn</w:t>
      </w:r>
      <w:r>
        <w:rPr>
          <w:rFonts w:asciiTheme="majorBidi" w:hAnsiTheme="majorBidi" w:cstheme="majorBidi"/>
        </w:rPr>
        <w:t xml:space="preserve">es de l’insuline et du glucagon. </w:t>
      </w:r>
      <w:r w:rsidRPr="005D3486">
        <w:rPr>
          <w:rFonts w:asciiTheme="majorBidi" w:hAnsiTheme="majorBidi" w:cstheme="majorBidi"/>
        </w:rPr>
        <w:t xml:space="preserve">Les études </w:t>
      </w:r>
      <w:r w:rsidRPr="00A2309B">
        <w:rPr>
          <w:rFonts w:asciiTheme="majorBidi" w:hAnsiTheme="majorBidi" w:cstheme="majorBidi"/>
          <w:i/>
          <w:iCs/>
        </w:rPr>
        <w:t>in vitro</w:t>
      </w:r>
      <w:r w:rsidRPr="005D3486">
        <w:rPr>
          <w:rFonts w:asciiTheme="majorBidi" w:hAnsiTheme="majorBidi" w:cstheme="majorBidi"/>
        </w:rPr>
        <w:t xml:space="preserve"> nous ont permis de montrer pour la première fois que le venin d’</w:t>
      </w:r>
      <w:r w:rsidRPr="00A2309B">
        <w:rPr>
          <w:rFonts w:asciiTheme="majorBidi" w:hAnsiTheme="majorBidi" w:cstheme="majorBidi"/>
          <w:i/>
          <w:iCs/>
        </w:rPr>
        <w:t>Aah</w:t>
      </w:r>
      <w:r w:rsidRPr="005D3486">
        <w:rPr>
          <w:rFonts w:asciiTheme="majorBidi" w:hAnsiTheme="majorBidi" w:cstheme="majorBidi"/>
        </w:rPr>
        <w:t xml:space="preserve"> est capable d’induire une augmentation de la prolifération des cellules bêta murines et humaines. Les approches d’immuno-marquage nous ont permis de démontrer que l’injection répétée de la fraction F1 chez les souris diabétiques augmente le nombre des cellules bêta et alpha ainsi que l’expression des gènes clés impliqués dans la maturation </w:t>
      </w:r>
      <w:r w:rsidR="00A2309B">
        <w:rPr>
          <w:rFonts w:asciiTheme="majorBidi" w:hAnsiTheme="majorBidi" w:cstheme="majorBidi"/>
        </w:rPr>
        <w:t xml:space="preserve">des cellules bêta. </w:t>
      </w:r>
      <w:r w:rsidRPr="005D3486">
        <w:rPr>
          <w:rFonts w:asciiTheme="majorBidi" w:hAnsiTheme="majorBidi" w:cstheme="majorBidi"/>
        </w:rPr>
        <w:t>Enfin, la fraction F1 restaure l’équilibre de la balance entre la prolifération et l’apoptose cellulaire chez les souris diabétiques.</w:t>
      </w:r>
    </w:p>
    <w:p w:rsidR="009E2B59" w:rsidRDefault="009E2B59" w:rsidP="00A2309B">
      <w:pPr>
        <w:jc w:val="both"/>
        <w:rPr>
          <w:rFonts w:asciiTheme="majorBidi" w:hAnsiTheme="majorBidi" w:cstheme="majorBidi"/>
        </w:rPr>
      </w:pPr>
    </w:p>
    <w:p w:rsidR="009E2B59" w:rsidRPr="005D3486" w:rsidRDefault="009E2B59" w:rsidP="00A2309B">
      <w:pPr>
        <w:jc w:val="both"/>
        <w:rPr>
          <w:rFonts w:asciiTheme="majorBidi" w:hAnsiTheme="majorBidi" w:cstheme="majorBidi"/>
        </w:rPr>
      </w:pPr>
    </w:p>
    <w:p w:rsidR="00902B0D" w:rsidRDefault="00902B0D" w:rsidP="005D3486"/>
    <w:sectPr w:rsidR="00902B0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486"/>
    <w:rsid w:val="00236898"/>
    <w:rsid w:val="005D3486"/>
    <w:rsid w:val="006F1590"/>
    <w:rsid w:val="00902B0D"/>
    <w:rsid w:val="009E2B59"/>
    <w:rsid w:val="00A2309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51A7506-33A2-48BA-B047-E0E8D09B5B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126</Words>
  <Characters>697</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WATANIYA ALGERIE</Company>
  <LinksUpToDate>false</LinksUpToDate>
  <CharactersWithSpaces>822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yess !!</dc:creator>
  <cp:keywords/>
  <dc:description/>
  <cp:lastModifiedBy>naima</cp:lastModifiedBy>
  <cp:revision>5</cp:revision>
  <dcterms:created xsi:type="dcterms:W3CDTF">2017-05-22T11:20:00Z</dcterms:created>
  <dcterms:modified xsi:type="dcterms:W3CDTF">2018-02-08T10:43:00Z</dcterms:modified>
</cp:coreProperties>
</file>