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1DF3" w:rsidRDefault="00911DF3" w:rsidP="00911DF3">
      <w:pPr>
        <w:spacing w:after="240" w:line="24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:rsidR="00911DF3" w:rsidRDefault="00911DF3" w:rsidP="00911DF3">
      <w:pPr>
        <w:spacing w:after="240" w:line="24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:rsidR="00911DF3" w:rsidRDefault="00911DF3" w:rsidP="00911DF3">
      <w:pPr>
        <w:spacing w:after="240" w:line="24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:rsidR="00911DF3" w:rsidRDefault="00911DF3" w:rsidP="00911DF3">
      <w:pPr>
        <w:spacing w:after="240" w:line="24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:rsidR="00911DF3" w:rsidRDefault="00911DF3" w:rsidP="00911DF3">
      <w:pPr>
        <w:spacing w:after="240" w:line="24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:rsidR="00D67F14" w:rsidRDefault="00D67F14" w:rsidP="00911DF3">
      <w:pPr>
        <w:spacing w:after="240"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D67F14">
        <w:rPr>
          <w:rFonts w:asciiTheme="majorBidi" w:hAnsiTheme="majorBidi" w:cstheme="majorBidi"/>
          <w:b/>
          <w:bCs/>
          <w:sz w:val="24"/>
          <w:szCs w:val="24"/>
        </w:rPr>
        <w:t>Résumé</w:t>
      </w:r>
      <w:r w:rsidR="00102327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</w:p>
    <w:p w:rsidR="00F715F7" w:rsidRDefault="00D67F14" w:rsidP="00A07D49">
      <w:pPr>
        <w:spacing w:after="480" w:line="240" w:lineRule="auto"/>
        <w:ind w:firstLine="284"/>
        <w:jc w:val="both"/>
        <w:rPr>
          <w:rFonts w:asciiTheme="majorBidi" w:hAnsiTheme="majorBidi" w:cstheme="majorBidi"/>
          <w:sz w:val="24"/>
          <w:szCs w:val="24"/>
        </w:rPr>
      </w:pPr>
      <w:r w:rsidRPr="006B34EC">
        <w:rPr>
          <w:rFonts w:asciiTheme="majorBidi" w:hAnsiTheme="majorBidi" w:cstheme="majorBidi"/>
          <w:sz w:val="24"/>
          <w:szCs w:val="24"/>
        </w:rPr>
        <w:t>Il est bien connu qu’une plaque mince tendue ne flambe pas. Cependant, il est assez fréquent que le flambement apparaisse autour de discontinuités telles que des fissures, des courbures initiales o</w:t>
      </w:r>
      <w:r w:rsidR="00A07D49">
        <w:rPr>
          <w:rFonts w:asciiTheme="majorBidi" w:hAnsiTheme="majorBidi" w:cstheme="majorBidi"/>
          <w:sz w:val="24"/>
          <w:szCs w:val="24"/>
        </w:rPr>
        <w:t>u différentes ouvertures</w:t>
      </w:r>
      <w:r w:rsidRPr="006B34EC">
        <w:rPr>
          <w:rFonts w:asciiTheme="majorBidi" w:hAnsiTheme="majorBidi" w:cstheme="majorBidi"/>
          <w:sz w:val="24"/>
          <w:szCs w:val="24"/>
        </w:rPr>
        <w:t xml:space="preserve"> présentes dans cette plaque. Le but principal du présent travail est de montrer que malgré l'absence de toute imperfection, une traction locale peut générer le phénomène du fl</w:t>
      </w:r>
      <w:r w:rsidR="00C14D88">
        <w:rPr>
          <w:rFonts w:asciiTheme="majorBidi" w:hAnsiTheme="majorBidi" w:cstheme="majorBidi"/>
          <w:sz w:val="24"/>
          <w:szCs w:val="24"/>
        </w:rPr>
        <w:t xml:space="preserve">ambement dans une plaque mince. </w:t>
      </w:r>
      <w:r w:rsidR="00A07D49">
        <w:rPr>
          <w:rFonts w:asciiTheme="majorBidi" w:hAnsiTheme="majorBidi" w:cstheme="majorBidi"/>
          <w:sz w:val="24"/>
          <w:szCs w:val="24"/>
        </w:rPr>
        <w:t>L</w:t>
      </w:r>
      <w:r w:rsidRPr="006B34EC">
        <w:rPr>
          <w:rFonts w:asciiTheme="majorBidi" w:hAnsiTheme="majorBidi" w:cstheme="majorBidi"/>
          <w:sz w:val="24"/>
          <w:szCs w:val="24"/>
        </w:rPr>
        <w:t>’analyse des charges c</w:t>
      </w:r>
      <w:r>
        <w:rPr>
          <w:rFonts w:asciiTheme="majorBidi" w:hAnsiTheme="majorBidi" w:cstheme="majorBidi"/>
          <w:sz w:val="24"/>
          <w:szCs w:val="24"/>
        </w:rPr>
        <w:t>ritiques de flambement linéaire et non-linéaire</w:t>
      </w:r>
      <w:r w:rsidRPr="006B34EC">
        <w:rPr>
          <w:rFonts w:asciiTheme="majorBidi" w:hAnsiTheme="majorBidi" w:cstheme="majorBidi"/>
          <w:sz w:val="24"/>
          <w:szCs w:val="24"/>
        </w:rPr>
        <w:t xml:space="preserve"> d'une plaque rectangulaire partiellement tendue est réalisée</w:t>
      </w:r>
      <w:r w:rsidR="00C14D88">
        <w:rPr>
          <w:rFonts w:asciiTheme="majorBidi" w:hAnsiTheme="majorBidi" w:cstheme="majorBidi"/>
          <w:sz w:val="24"/>
          <w:szCs w:val="24"/>
        </w:rPr>
        <w:t xml:space="preserve"> au moyen de la méthode des éléments finis</w:t>
      </w:r>
      <w:r w:rsidRPr="006B34EC">
        <w:rPr>
          <w:rFonts w:asciiTheme="majorBidi" w:hAnsiTheme="majorBidi" w:cstheme="majorBidi"/>
          <w:sz w:val="24"/>
          <w:szCs w:val="24"/>
        </w:rPr>
        <w:t>. Différents cas de charge sont traités afin d'étudier l'influence de l'étendue de la charge partielle sur la charge criti</w:t>
      </w:r>
      <w:r w:rsidR="00C14D88">
        <w:rPr>
          <w:rFonts w:asciiTheme="majorBidi" w:hAnsiTheme="majorBidi" w:cstheme="majorBidi"/>
          <w:sz w:val="24"/>
          <w:szCs w:val="24"/>
        </w:rPr>
        <w:t>que de flambement par traction.</w:t>
      </w:r>
    </w:p>
    <w:sectPr w:rsidR="00F715F7" w:rsidSect="00C243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5BF0"/>
    <w:rsid w:val="000E5BF0"/>
    <w:rsid w:val="00102327"/>
    <w:rsid w:val="008E415B"/>
    <w:rsid w:val="00911DF3"/>
    <w:rsid w:val="00A07D49"/>
    <w:rsid w:val="00C14D88"/>
    <w:rsid w:val="00C2434F"/>
    <w:rsid w:val="00D67F14"/>
    <w:rsid w:val="00DA6138"/>
    <w:rsid w:val="00F715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7F1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118</Words>
  <Characters>652</Characters>
  <Application>Microsoft Office Word</Application>
  <DocSecurity>0</DocSecurity>
  <Lines>5</Lines>
  <Paragraphs>1</Paragraphs>
  <ScaleCrop>false</ScaleCrop>
  <Company/>
  <LinksUpToDate>false</LinksUpToDate>
  <CharactersWithSpaces>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madina kilardj</dc:creator>
  <cp:keywords/>
  <dc:description/>
  <cp:lastModifiedBy>naima</cp:lastModifiedBy>
  <cp:revision>7</cp:revision>
  <dcterms:created xsi:type="dcterms:W3CDTF">2017-05-08T06:22:00Z</dcterms:created>
  <dcterms:modified xsi:type="dcterms:W3CDTF">2017-06-14T09:52:00Z</dcterms:modified>
</cp:coreProperties>
</file>