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5EA4" w:rsidRDefault="0038534F" w:rsidP="00F35EA4">
      <w:pPr>
        <w:rPr>
          <w:lang w:bidi="ar-DZ"/>
        </w:rPr>
      </w:pPr>
      <w:r>
        <w:rPr>
          <w:rFonts w:cs="Arial"/>
          <w:rtl/>
          <w:lang w:bidi="ar-DZ"/>
        </w:rPr>
        <w:t>.</w:t>
      </w:r>
      <w:r w:rsidR="00F35EA4" w:rsidRPr="00F35EA4">
        <w:t xml:space="preserve"> </w:t>
      </w:r>
      <w:r w:rsidR="00F35EA4">
        <w:rPr>
          <w:lang w:bidi="ar-DZ"/>
        </w:rPr>
        <w:t xml:space="preserve">L'intérêt porté à la sauvegarde de l'environnement a permis le développement de techniques de traitement des rejets pollués. Une étude portant sur le procédé  d'électrocoagulation d'une émulsion d'huile de coupe " la TASFALOUT </w:t>
      </w:r>
      <w:r w:rsidR="00F35EA4">
        <w:rPr>
          <w:rFonts w:cs="Arial"/>
          <w:rtl/>
          <w:lang w:bidi="ar-DZ"/>
        </w:rPr>
        <w:t>22</w:t>
      </w:r>
      <w:r w:rsidR="00F35EA4">
        <w:rPr>
          <w:lang w:bidi="ar-DZ"/>
        </w:rPr>
        <w:t>B " a été effectuée</w:t>
      </w:r>
      <w:r w:rsidR="00F35EA4">
        <w:rPr>
          <w:rFonts w:cs="Arial"/>
          <w:rtl/>
          <w:lang w:bidi="ar-DZ"/>
        </w:rPr>
        <w:t xml:space="preserve">. </w:t>
      </w:r>
    </w:p>
    <w:p w:rsidR="00F35EA4" w:rsidRDefault="00F35EA4" w:rsidP="00F35EA4">
      <w:pPr>
        <w:rPr>
          <w:lang w:bidi="ar-DZ"/>
        </w:rPr>
      </w:pPr>
      <w:r>
        <w:rPr>
          <w:lang w:bidi="ar-DZ"/>
        </w:rPr>
        <w:t>Différents paramètres tels que : le débit d'alimentation, la densité de courant appliquée entre les électrodes d'aluminium, le pH du milieu initial et la concentration initiale en huile ont été examiné après avoir fait un choix bien défini de la distance interelectrode et la nature des électrodes solubles</w:t>
      </w:r>
      <w:r>
        <w:rPr>
          <w:rFonts w:cs="Arial"/>
          <w:rtl/>
          <w:lang w:bidi="ar-DZ"/>
        </w:rPr>
        <w:t>.</w:t>
      </w:r>
    </w:p>
    <w:p w:rsidR="00F35EA4" w:rsidRDefault="00F35EA4" w:rsidP="00F35EA4">
      <w:pPr>
        <w:rPr>
          <w:lang w:bidi="ar-DZ"/>
        </w:rPr>
      </w:pPr>
      <w:r>
        <w:rPr>
          <w:lang w:bidi="ar-DZ"/>
        </w:rPr>
        <w:t xml:space="preserve">Les essais d'électrocoagulation sur une émulsion obtenu par une dissolution dans l'eau distillée d'une huile de coupe la TASFALOUT, utilisée dans le domaine de traitement des surfaces, ont montré l'influence de certains paramètres expérimentaux : une étude en batch a montré que l'aluminium et le fer utilisés comme anodes sacrificielles ont donné lieu à une dépollution importante, l'aluminium a marqué un résultats meilleur (#de </w:t>
      </w:r>
      <w:r>
        <w:rPr>
          <w:rFonts w:cs="Arial"/>
          <w:rtl/>
          <w:lang w:bidi="ar-DZ"/>
        </w:rPr>
        <w:t>98%</w:t>
      </w:r>
      <w:r>
        <w:rPr>
          <w:lang w:bidi="ar-DZ"/>
        </w:rPr>
        <w:t xml:space="preserve">)  par rapport au fer (# de </w:t>
      </w:r>
      <w:r>
        <w:rPr>
          <w:rFonts w:cs="Arial"/>
          <w:rtl/>
          <w:lang w:bidi="ar-DZ"/>
        </w:rPr>
        <w:t>75%</w:t>
      </w:r>
      <w:r>
        <w:rPr>
          <w:lang w:bidi="ar-DZ"/>
        </w:rPr>
        <w:t xml:space="preserve">). La distance inter-electrode est maintenue à une valeur la plus faible, afin de minimiser les pertes de puissance par chute ohmique, pour cela; nous avons retenu celle de </w:t>
      </w:r>
      <w:r>
        <w:rPr>
          <w:rFonts w:cs="Arial"/>
          <w:rtl/>
          <w:lang w:bidi="ar-DZ"/>
        </w:rPr>
        <w:t xml:space="preserve">2 </w:t>
      </w:r>
      <w:r>
        <w:rPr>
          <w:lang w:bidi="ar-DZ"/>
        </w:rPr>
        <w:t>cm, une nette amélioration du temps nécessaire au traitement, ainsi q'une consommation énergétique minimale a été observée en diminuant la distance interelectrode</w:t>
      </w:r>
      <w:r>
        <w:rPr>
          <w:rFonts w:cs="Arial"/>
          <w:rtl/>
          <w:lang w:bidi="ar-DZ"/>
        </w:rPr>
        <w:t>.</w:t>
      </w:r>
    </w:p>
    <w:p w:rsidR="00F35EA4" w:rsidRDefault="00F35EA4" w:rsidP="00F35EA4">
      <w:pPr>
        <w:rPr>
          <w:lang w:bidi="ar-DZ"/>
        </w:rPr>
      </w:pPr>
      <w:r>
        <w:rPr>
          <w:lang w:bidi="ar-DZ"/>
        </w:rPr>
        <w:t xml:space="preserve">Quant à la dissolution de l'aluminium lors de l'électrocoagulation, la loi de Faraday n'est pas vérifiée, et le rendement de dissolution anodique est supérieur à l'unité, il atteint des valeurs de </w:t>
      </w:r>
      <w:r>
        <w:rPr>
          <w:rFonts w:cs="Arial"/>
          <w:rtl/>
          <w:lang w:bidi="ar-DZ"/>
        </w:rPr>
        <w:t xml:space="preserve">1,2 </w:t>
      </w:r>
      <w:r>
        <w:rPr>
          <w:lang w:bidi="ar-DZ"/>
        </w:rPr>
        <w:t xml:space="preserve">jusqu'a </w:t>
      </w:r>
      <w:r>
        <w:rPr>
          <w:rFonts w:cs="Arial"/>
          <w:rtl/>
          <w:lang w:bidi="ar-DZ"/>
        </w:rPr>
        <w:t xml:space="preserve">1,6 </w:t>
      </w:r>
      <w:r>
        <w:rPr>
          <w:lang w:bidi="ar-DZ"/>
        </w:rPr>
        <w:t>selon les conditions opératoires, cela peut être la raison d'une dissolution chimique provoquée par les chlorures présents dans l'émulsion et à la production des ions Al+; la dissolution de l'électrode sacrificielle dépend fortement du pH du milieu étudié ainsi que l'intensité de courant et le temps de traitement conformément à la loi de  Faraday</w:t>
      </w:r>
      <w:r>
        <w:rPr>
          <w:rFonts w:cs="Arial"/>
          <w:rtl/>
          <w:lang w:bidi="ar-DZ"/>
        </w:rPr>
        <w:t>.</w:t>
      </w:r>
    </w:p>
    <w:p w:rsidR="00F35EA4" w:rsidRDefault="00F35EA4" w:rsidP="00F35EA4">
      <w:pPr>
        <w:rPr>
          <w:lang w:bidi="ar-DZ"/>
        </w:rPr>
      </w:pPr>
      <w:r>
        <w:rPr>
          <w:lang w:bidi="ar-DZ"/>
        </w:rPr>
        <w:t xml:space="preserve">L'étude effectuée en mode continu traitant de l'influence du débit d'alimentation, la densité de courant, le pH du milieu et la concentration d'huile démontre que le pH optimum de traitement se trouve entre </w:t>
      </w:r>
      <w:r>
        <w:rPr>
          <w:rFonts w:cs="Arial"/>
          <w:rtl/>
          <w:lang w:bidi="ar-DZ"/>
        </w:rPr>
        <w:t xml:space="preserve">6 </w:t>
      </w:r>
      <w:r>
        <w:rPr>
          <w:lang w:bidi="ar-DZ"/>
        </w:rPr>
        <w:t xml:space="preserve">et </w:t>
      </w:r>
      <w:r>
        <w:rPr>
          <w:rFonts w:cs="Arial"/>
          <w:rtl/>
          <w:lang w:bidi="ar-DZ"/>
        </w:rPr>
        <w:t>7</w:t>
      </w:r>
      <w:r>
        <w:rPr>
          <w:lang w:bidi="ar-DZ"/>
        </w:rPr>
        <w:t>, une grande densité de courant (</w:t>
      </w:r>
      <w:r>
        <w:rPr>
          <w:rFonts w:cs="Arial"/>
          <w:rtl/>
          <w:lang w:bidi="ar-DZ"/>
        </w:rPr>
        <w:t>200</w:t>
      </w:r>
      <w:r>
        <w:rPr>
          <w:lang w:bidi="ar-DZ"/>
        </w:rPr>
        <w:t>A/m</w:t>
      </w:r>
      <w:r>
        <w:rPr>
          <w:rFonts w:cs="Arial"/>
          <w:rtl/>
          <w:lang w:bidi="ar-DZ"/>
        </w:rPr>
        <w:t>2</w:t>
      </w:r>
      <w:r>
        <w:rPr>
          <w:lang w:bidi="ar-DZ"/>
        </w:rPr>
        <w:t>) ainsi q'un débit d'alimentation élevé (</w:t>
      </w:r>
      <w:r>
        <w:rPr>
          <w:rFonts w:cs="Arial"/>
          <w:rtl/>
          <w:lang w:bidi="ar-DZ"/>
        </w:rPr>
        <w:t xml:space="preserve">0.750 </w:t>
      </w:r>
      <w:r>
        <w:rPr>
          <w:lang w:bidi="ar-DZ"/>
        </w:rPr>
        <w:t xml:space="preserve">L/min) sont bénéfiques et donnent lieu à une élimination de la DCO et de la turbidité importante (# de </w:t>
      </w:r>
      <w:r>
        <w:rPr>
          <w:rFonts w:cs="Arial"/>
          <w:rtl/>
          <w:lang w:bidi="ar-DZ"/>
        </w:rPr>
        <w:t>90%</w:t>
      </w:r>
      <w:r>
        <w:rPr>
          <w:lang w:bidi="ar-DZ"/>
        </w:rPr>
        <w:t xml:space="preserve">), cela était clair pour une émulsion à </w:t>
      </w:r>
      <w:r>
        <w:rPr>
          <w:rFonts w:cs="Arial"/>
          <w:rtl/>
          <w:lang w:bidi="ar-DZ"/>
        </w:rPr>
        <w:t xml:space="preserve">2% </w:t>
      </w:r>
      <w:r>
        <w:rPr>
          <w:lang w:bidi="ar-DZ"/>
        </w:rPr>
        <w:t>en huile</w:t>
      </w:r>
      <w:r>
        <w:rPr>
          <w:rFonts w:cs="Arial"/>
          <w:rtl/>
          <w:lang w:bidi="ar-DZ"/>
        </w:rPr>
        <w:t xml:space="preserve">. </w:t>
      </w:r>
    </w:p>
    <w:p w:rsidR="00F35EA4" w:rsidRDefault="00F35EA4" w:rsidP="00F35EA4">
      <w:pPr>
        <w:rPr>
          <w:lang w:bidi="ar-DZ"/>
        </w:rPr>
      </w:pPr>
      <w:r>
        <w:rPr>
          <w:lang w:bidi="ar-DZ"/>
        </w:rPr>
        <w:t xml:space="preserve">La quantification des effets des paramètres étudiés a été effectuée a partir de la méthode du plan d'expériences en appliquant le plan factoriel à deux niveaux </w:t>
      </w:r>
      <w:r>
        <w:rPr>
          <w:rFonts w:cs="Arial"/>
          <w:rtl/>
          <w:lang w:bidi="ar-DZ"/>
        </w:rPr>
        <w:t>24.</w:t>
      </w:r>
    </w:p>
    <w:p w:rsidR="00F35EA4" w:rsidRDefault="00F35EA4" w:rsidP="00F35EA4">
      <w:pPr>
        <w:rPr>
          <w:lang w:bidi="ar-DZ"/>
        </w:rPr>
      </w:pPr>
      <w:r>
        <w:rPr>
          <w:lang w:bidi="ar-DZ"/>
        </w:rPr>
        <w:t>Un modèle mathématique du premier ordre regroupant les quatre paramètres opératoires à l'aide de la méthode des plans d'expériences (plan factoriel) exprimant la réponse en terme de DCO et de turbidité est obtenu en mettant en évidence l'importance quantitative de ces paramètres que individuellement ou simultanément sont significatifs</w:t>
      </w:r>
      <w:r>
        <w:rPr>
          <w:rFonts w:cs="Arial"/>
          <w:rtl/>
          <w:lang w:bidi="ar-DZ"/>
        </w:rPr>
        <w:t>.</w:t>
      </w:r>
    </w:p>
    <w:p w:rsidR="00F35EA4" w:rsidRDefault="00F35EA4" w:rsidP="00F35EA4">
      <w:pPr>
        <w:rPr>
          <w:lang w:bidi="ar-DZ"/>
        </w:rPr>
      </w:pPr>
      <w:r>
        <w:rPr>
          <w:lang w:bidi="ar-DZ"/>
        </w:rPr>
        <w:t>Pour la DCO : le débit présente l'effet le moins faible (b=</w:t>
      </w:r>
      <w:r>
        <w:rPr>
          <w:rFonts w:cs="Arial"/>
          <w:rtl/>
          <w:lang w:bidi="ar-DZ"/>
        </w:rPr>
        <w:t>3.94</w:t>
      </w:r>
      <w:r>
        <w:rPr>
          <w:lang w:bidi="ar-DZ"/>
        </w:rPr>
        <w:t xml:space="preserve">), la densité de courant et le pH ont le même ordre d'effet de  </w:t>
      </w:r>
      <w:r>
        <w:rPr>
          <w:rFonts w:cs="Arial"/>
          <w:rtl/>
          <w:lang w:bidi="ar-DZ"/>
        </w:rPr>
        <w:t xml:space="preserve">6,71 </w:t>
      </w:r>
      <w:r>
        <w:rPr>
          <w:lang w:bidi="ar-DZ"/>
        </w:rPr>
        <w:t>et -</w:t>
      </w:r>
      <w:r>
        <w:rPr>
          <w:rFonts w:cs="Arial"/>
          <w:rtl/>
          <w:lang w:bidi="ar-DZ"/>
        </w:rPr>
        <w:t xml:space="preserve">6.32 </w:t>
      </w:r>
      <w:r>
        <w:rPr>
          <w:lang w:bidi="ar-DZ"/>
        </w:rPr>
        <w:t>respectivement, tandis que la concentration en huile a un effet  plus important et négatif de -</w:t>
      </w:r>
      <w:r>
        <w:rPr>
          <w:rFonts w:cs="Arial"/>
          <w:rtl/>
          <w:lang w:bidi="ar-DZ"/>
        </w:rPr>
        <w:t>9,89.</w:t>
      </w:r>
    </w:p>
    <w:p w:rsidR="0084075D" w:rsidRDefault="00F35EA4" w:rsidP="00F35EA4">
      <w:pPr>
        <w:rPr>
          <w:rtl/>
          <w:lang w:bidi="ar-DZ"/>
        </w:rPr>
      </w:pPr>
      <w:r>
        <w:rPr>
          <w:lang w:bidi="ar-DZ"/>
        </w:rPr>
        <w:lastRenderedPageBreak/>
        <w:t>Pour la turbidité : l'effet du débit est plus important que celui obtenu en DCO (b=</w:t>
      </w:r>
      <w:r>
        <w:rPr>
          <w:rFonts w:cs="Arial"/>
          <w:rtl/>
          <w:lang w:bidi="ar-DZ"/>
        </w:rPr>
        <w:t>5,68</w:t>
      </w:r>
      <w:r>
        <w:rPr>
          <w:lang w:bidi="ar-DZ"/>
        </w:rPr>
        <w:t xml:space="preserve">), il est de la même importance que la densité de courant (b= </w:t>
      </w:r>
      <w:r>
        <w:rPr>
          <w:rFonts w:cs="Arial"/>
          <w:rtl/>
          <w:lang w:bidi="ar-DZ"/>
        </w:rPr>
        <w:t>5,11</w:t>
      </w:r>
      <w:r>
        <w:rPr>
          <w:lang w:bidi="ar-DZ"/>
        </w:rPr>
        <w:t>), la concentration en huile à la même grandeur d'effet que celle obtenue en DCO (b=-</w:t>
      </w:r>
      <w:r>
        <w:rPr>
          <w:rFonts w:cs="Arial"/>
          <w:rtl/>
          <w:lang w:bidi="ar-DZ"/>
        </w:rPr>
        <w:t>9.37</w:t>
      </w:r>
      <w:r>
        <w:rPr>
          <w:lang w:bidi="ar-DZ"/>
        </w:rPr>
        <w:t>), le pH est le paramètre le plus important de l'ordre de -</w:t>
      </w:r>
      <w:r>
        <w:rPr>
          <w:rFonts w:cs="Arial"/>
          <w:rtl/>
          <w:lang w:bidi="ar-DZ"/>
        </w:rPr>
        <w:t>13,69.</w:t>
      </w:r>
    </w:p>
    <w:p w:rsidR="0084075D" w:rsidRDefault="0084075D" w:rsidP="00263844">
      <w:pPr>
        <w:tabs>
          <w:tab w:val="left" w:pos="6251"/>
        </w:tabs>
        <w:rPr>
          <w:lang w:bidi="ar-DZ"/>
        </w:rPr>
      </w:pPr>
      <w:r>
        <w:rPr>
          <w:rtl/>
          <w:lang w:bidi="ar-DZ"/>
        </w:rPr>
        <w:tab/>
      </w:r>
    </w:p>
    <w:p w:rsidR="00D041EB" w:rsidRPr="0084075D" w:rsidRDefault="00D041EB" w:rsidP="0084075D">
      <w:pPr>
        <w:tabs>
          <w:tab w:val="left" w:pos="6251"/>
        </w:tabs>
        <w:rPr>
          <w:rtl/>
          <w:lang w:bidi="ar-DZ"/>
        </w:rPr>
      </w:pPr>
    </w:p>
    <w:sectPr w:rsidR="00D041EB" w:rsidRPr="0084075D"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38534F"/>
    <w:rsid w:val="0018421C"/>
    <w:rsid w:val="00227F2D"/>
    <w:rsid w:val="00263844"/>
    <w:rsid w:val="0038534F"/>
    <w:rsid w:val="003B22A0"/>
    <w:rsid w:val="006D5754"/>
    <w:rsid w:val="0084075D"/>
    <w:rsid w:val="00952D15"/>
    <w:rsid w:val="00C812E5"/>
    <w:rsid w:val="00D041EB"/>
    <w:rsid w:val="00F35EA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41E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513</Words>
  <Characters>2930</Characters>
  <Application>Microsoft Office Word</Application>
  <DocSecurity>0</DocSecurity>
  <Lines>24</Lines>
  <Paragraphs>6</Paragraphs>
  <ScaleCrop>false</ScaleCrop>
  <Company/>
  <LinksUpToDate>false</LinksUpToDate>
  <CharactersWithSpaces>3437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10</cp:revision>
  <dcterms:created xsi:type="dcterms:W3CDTF">2015-05-03T14:22:00Z</dcterms:created>
  <dcterms:modified xsi:type="dcterms:W3CDTF">2015-05-04T08:04:00Z</dcterms:modified>
</cp:coreProperties>
</file>