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2CDE" w:rsidRDefault="001B2CDE" w:rsidP="001B2CDE">
      <w:r>
        <w:t xml:space="preserve">Cette thèse nous a permis de résoudre certains problèmes ouvert [1, 7] et de donner des solutions partielles à certains  problèmes NP-durs en théorie des codes [13, 27, 29]. Nous donnons explicitement le nombre des codes cycliques. Ce  nombre est nécessaire pour analyser l'efficacité de l'algorithme d'équivalence des codes cycliques proposé par </w:t>
      </w:r>
      <w:proofErr w:type="spellStart"/>
      <w:r>
        <w:t>Skersys</w:t>
      </w:r>
      <w:proofErr w:type="spellEnd"/>
    </w:p>
    <w:p w:rsidR="001B2CDE" w:rsidRDefault="001B2CDE" w:rsidP="001B2CDE">
      <w:r>
        <w:t xml:space="preserve"> [27]. Nous avons déterminés les propriétés des classes </w:t>
      </w:r>
      <w:proofErr w:type="spellStart"/>
      <w:r>
        <w:t>cyclotomiques</w:t>
      </w:r>
      <w:proofErr w:type="spellEnd"/>
      <w:r>
        <w:t xml:space="preserve">, grâce auxquelles nous avons pu donner la  dimension d'une classe de code BCH intéressante [23]. Nous avons donnés des bornes optimales pour la distance  minimale de ces codes, et dans certains cas nous l'avons calculé. En utilisant nos résultats nous avons donné de  nouvelles tables pour la distance minimale.  Cette partie a fait l'objet d'une publication parue [17]. Nous avons caractérisé  les codes affine-invariants maximaux. C'est la réponse à la question ouverte posé par  T. P. Berger [7].  Nous avons aussi  répondu à la question ouverte   [1]  sur l'existence des </w:t>
      </w:r>
      <w:proofErr w:type="spellStart"/>
      <w:r>
        <w:t>splitting</w:t>
      </w:r>
      <w:proofErr w:type="spellEnd"/>
      <w:r>
        <w:t xml:space="preserve"> lorsque l'ordre multiplicatif de q modulo n est pair.</w:t>
      </w:r>
    </w:p>
    <w:p w:rsidR="001B2CDE" w:rsidRDefault="001B2CDE" w:rsidP="001B2CDE">
      <w:r>
        <w:t xml:space="preserve">  Dans la deuxième partie de cette thèse, nous nous sommes intéressés aux liens existants entre les codes classiques et  les codes quantiques. La théorie des codes  quantiques est une nouvelle discipline en plein évolution. Grâce  à ce lien  nous avons  construit de nouvelles familles de codes quantiques BCH,  quantiques Affine-invariants et quantiques</w:t>
      </w:r>
    </w:p>
    <w:p w:rsidR="00224CC1" w:rsidRDefault="001B2CDE" w:rsidP="001B2CDE">
      <w:r>
        <w:t xml:space="preserve"> </w:t>
      </w:r>
      <w:proofErr w:type="spellStart"/>
      <w:proofErr w:type="gramStart"/>
      <w:r>
        <w:t>duadiques</w:t>
      </w:r>
      <w:proofErr w:type="spellEnd"/>
      <w:proofErr w:type="gramEnd"/>
      <w:r>
        <w:t xml:space="preserve">. Certaines familles construites sont très intéressantes du point de vue </w:t>
      </w:r>
      <w:proofErr w:type="spellStart"/>
      <w:r>
        <w:t>correctabilité</w:t>
      </w:r>
      <w:proofErr w:type="spellEnd"/>
      <w:r>
        <w:t>. Nous donnons aussi de  nouvelles tables de codes quantiques. Une partie de ce travail a fait l'objet d'une autre publication parue [16].</w:t>
      </w:r>
    </w:p>
    <w:sectPr w:rsidR="00224CC1" w:rsidSect="00224CC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B2CDE"/>
    <w:rsid w:val="001B2CDE"/>
    <w:rsid w:val="00224CC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4CC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254</Words>
  <Characters>1402</Characters>
  <Application>Microsoft Office Word</Application>
  <DocSecurity>0</DocSecurity>
  <Lines>11</Lines>
  <Paragraphs>3</Paragraphs>
  <ScaleCrop>false</ScaleCrop>
  <Company/>
  <LinksUpToDate>false</LinksUpToDate>
  <CharactersWithSpaces>1653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2014-12-04T08:37:00Z</dcterms:created>
  <dcterms:modified xsi:type="dcterms:W3CDTF">2014-12-04T08:37:00Z</dcterms:modified>
</cp:coreProperties>
</file>