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6319" w:rsidRDefault="00A96319" w:rsidP="00A96319">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Université des Sciences et de </w:t>
      </w:r>
      <w:smartTag w:uri="urn:schemas-microsoft-com:office:smarttags" w:element="PersonName">
        <w:smartTagPr>
          <w:attr w:name="ProductID" w:val="la Technologie Houari"/>
        </w:smartTagPr>
        <w:r>
          <w:rPr>
            <w:rFonts w:ascii="Times New Roman" w:eastAsia="Times New Roman" w:hAnsi="Times New Roman" w:cs="Times New Roman"/>
            <w:b/>
            <w:sz w:val="24"/>
            <w:szCs w:val="24"/>
          </w:rPr>
          <w:t>la Technologie Houari</w:t>
        </w:r>
      </w:smartTag>
      <w:r>
        <w:rPr>
          <w:rFonts w:ascii="Times New Roman" w:eastAsia="Times New Roman" w:hAnsi="Times New Roman" w:cs="Times New Roman"/>
          <w:b/>
          <w:sz w:val="24"/>
          <w:szCs w:val="24"/>
        </w:rPr>
        <w:t xml:space="preserve"> Boumediene</w:t>
      </w:r>
    </w:p>
    <w:p w:rsidR="00A96319" w:rsidRDefault="00A96319" w:rsidP="00A96319">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Faculté de Physique.</w:t>
      </w:r>
    </w:p>
    <w:p w:rsidR="00A96319" w:rsidRDefault="00A96319" w:rsidP="00A96319">
      <w:pPr>
        <w:spacing w:line="240" w:lineRule="auto"/>
        <w:jc w:val="center"/>
        <w:rPr>
          <w:rFonts w:asciiTheme="majorBidi" w:hAnsiTheme="majorBidi" w:cstheme="majorBidi"/>
          <w:b/>
          <w:sz w:val="24"/>
          <w:szCs w:val="24"/>
        </w:rPr>
      </w:pPr>
      <w:r>
        <w:rPr>
          <w:rFonts w:asciiTheme="majorBidi" w:hAnsiTheme="majorBidi" w:cstheme="majorBidi"/>
          <w:b/>
          <w:sz w:val="24"/>
          <w:szCs w:val="24"/>
        </w:rPr>
        <w:t>THESE</w:t>
      </w:r>
    </w:p>
    <w:p w:rsidR="00A96319" w:rsidRDefault="00A96319" w:rsidP="00A96319">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Présenté pour l’obtention du diplôme de</w:t>
      </w:r>
      <w:r>
        <w:rPr>
          <w:rFonts w:asciiTheme="majorBidi" w:hAnsiTheme="majorBidi" w:cstheme="majorBidi"/>
          <w:b/>
          <w:sz w:val="24"/>
          <w:szCs w:val="24"/>
        </w:rPr>
        <w:t xml:space="preserve"> DOCTORAT</w:t>
      </w:r>
    </w:p>
    <w:p w:rsidR="00A96319" w:rsidRDefault="00A96319" w:rsidP="00A96319">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EN: PHYSIQUE</w:t>
      </w:r>
    </w:p>
    <w:p w:rsidR="00A96319" w:rsidRDefault="00A96319" w:rsidP="00A96319">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Spécialité : Sciences Nucléaires</w:t>
      </w:r>
    </w:p>
    <w:p w:rsidR="00A96319" w:rsidRDefault="00A96319" w:rsidP="00A96319">
      <w:pPr>
        <w:spacing w:line="240" w:lineRule="auto"/>
        <w:jc w:val="center"/>
        <w:rPr>
          <w:rFonts w:asciiTheme="majorBidi" w:hAnsiTheme="majorBidi" w:cstheme="majorBidi"/>
          <w:b/>
          <w:sz w:val="24"/>
          <w:szCs w:val="24"/>
        </w:rPr>
      </w:pPr>
      <w:r>
        <w:rPr>
          <w:rFonts w:ascii="Times New Roman" w:eastAsia="Times New Roman" w:hAnsi="Times New Roman" w:cs="Times New Roman"/>
          <w:b/>
          <w:sz w:val="24"/>
          <w:szCs w:val="24"/>
        </w:rPr>
        <w:t>Par : M</w:t>
      </w:r>
      <w:r>
        <w:rPr>
          <w:rFonts w:asciiTheme="majorBidi" w:hAnsiTheme="majorBidi" w:cstheme="majorBidi"/>
          <w:b/>
          <w:sz w:val="24"/>
          <w:szCs w:val="24"/>
          <w:vertAlign w:val="superscript"/>
        </w:rPr>
        <w:t>me</w:t>
      </w:r>
      <w:r>
        <w:rPr>
          <w:rFonts w:ascii="Times New Roman" w:eastAsia="Times New Roman" w:hAnsi="Times New Roman" w:cs="Times New Roman"/>
          <w:b/>
          <w:sz w:val="24"/>
          <w:szCs w:val="24"/>
        </w:rPr>
        <w:t xml:space="preserve"> BELOUADAH Naima</w:t>
      </w:r>
    </w:p>
    <w:p w:rsidR="00A96319" w:rsidRDefault="00A96319" w:rsidP="00A96319">
      <w:pPr>
        <w:pStyle w:val="Corpsdetexte2"/>
        <w:rPr>
          <w:rFonts w:asciiTheme="majorBidi" w:hAnsiTheme="majorBidi" w:cstheme="majorBidi"/>
          <w:b/>
          <w:bCs/>
          <w:sz w:val="24"/>
          <w:szCs w:val="24"/>
        </w:rPr>
      </w:pPr>
      <w:r>
        <w:pict>
          <v:shapetype id="_x0000_t202" coordsize="21600,21600" o:spt="202" path="m,l,21600r21600,l21600,xe">
            <v:stroke joinstyle="miter"/>
            <v:path gradientshapeok="t" o:connecttype="rect"/>
          </v:shapetype>
          <v:shape id="_x0000_s1026" type="#_x0000_t202" style="position:absolute;margin-left:-3.8pt;margin-top:13.95pt;width:476.95pt;height:57.05pt;z-index:251658240" strokeweight="2.25pt">
            <v:textbox style="mso-next-textbox:#_x0000_s1026">
              <w:txbxContent>
                <w:p w:rsidR="00A96319" w:rsidRDefault="00A96319" w:rsidP="00A96319">
                  <w:pPr>
                    <w:spacing w:line="360" w:lineRule="auto"/>
                    <w:jc w:val="center"/>
                    <w:rPr>
                      <w:rFonts w:ascii="Times New Roman" w:eastAsia="Times New Roman" w:hAnsi="Times New Roman" w:cs="Times New Roman"/>
                      <w:b/>
                      <w:bCs/>
                      <w:sz w:val="32"/>
                      <w:szCs w:val="32"/>
                    </w:rPr>
                  </w:pPr>
                  <w:r>
                    <w:rPr>
                      <w:rFonts w:asciiTheme="majorBidi" w:hAnsiTheme="majorBidi" w:cstheme="majorBidi"/>
                      <w:b/>
                      <w:bCs/>
                      <w:sz w:val="32"/>
                      <w:szCs w:val="32"/>
                    </w:rPr>
                    <w:t>Détermination des sections efficaces des réactions nucléaires induites par des neutrons thermiques et rapides</w:t>
                  </w:r>
                </w:p>
              </w:txbxContent>
            </v:textbox>
          </v:shape>
        </w:pict>
      </w:r>
      <w:r>
        <w:rPr>
          <w:rFonts w:ascii="Times New Roman" w:eastAsia="Times New Roman" w:hAnsi="Times New Roman" w:cs="Times New Roman"/>
          <w:b/>
          <w:bCs/>
          <w:sz w:val="24"/>
          <w:szCs w:val="24"/>
        </w:rPr>
        <w:t>Sujet :</w:t>
      </w:r>
    </w:p>
    <w:p w:rsidR="00A96319" w:rsidRDefault="00A96319" w:rsidP="00A96319">
      <w:pPr>
        <w:spacing w:line="240" w:lineRule="auto"/>
        <w:jc w:val="center"/>
        <w:rPr>
          <w:rFonts w:ascii="Times New Roman" w:eastAsia="Times New Roman" w:hAnsi="Times New Roman" w:cs="Times New Roman"/>
          <w:b/>
          <w:sz w:val="24"/>
          <w:szCs w:val="24"/>
        </w:rPr>
      </w:pPr>
    </w:p>
    <w:p w:rsidR="00A96319" w:rsidRDefault="00A96319" w:rsidP="00A96319">
      <w:pPr>
        <w:rPr>
          <w:rFonts w:asciiTheme="majorBidi" w:hAnsiTheme="majorBidi" w:cstheme="majorBidi"/>
          <w:b/>
          <w:bCs/>
          <w:sz w:val="28"/>
          <w:szCs w:val="28"/>
        </w:rPr>
      </w:pPr>
      <w:r>
        <w:pict>
          <v:shape id="_x0000_s1027" type="#_x0000_t202" style="position:absolute;margin-left:-3.8pt;margin-top:26.45pt;width:476.95pt;height:473.15pt;z-index:251658240" strokeweight="2.25pt">
            <v:textbox style="mso-next-textbox:#_x0000_s1027">
              <w:txbxContent>
                <w:p w:rsidR="00A96319" w:rsidRDefault="00A96319" w:rsidP="00A96319">
                  <w:pPr>
                    <w:autoSpaceDE w:val="0"/>
                    <w:autoSpaceDN w:val="0"/>
                    <w:adjustRightInd w:val="0"/>
                    <w:spacing w:after="0" w:line="36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Résumé</w:t>
                  </w:r>
                </w:p>
                <w:p w:rsidR="00A96319" w:rsidRPr="00A96319" w:rsidRDefault="00A96319" w:rsidP="00A96319">
                  <w:pPr>
                    <w:autoSpaceDE w:val="0"/>
                    <w:autoSpaceDN w:val="0"/>
                    <w:adjustRightInd w:val="0"/>
                    <w:spacing w:after="0"/>
                    <w:jc w:val="both"/>
                    <w:rPr>
                      <w:rFonts w:ascii="Times New Roman" w:eastAsia="Times New Roman" w:hAnsi="Times New Roman" w:cs="Times New Roman"/>
                    </w:rPr>
                  </w:pPr>
                  <w:r w:rsidRPr="00A96319">
                    <w:rPr>
                      <w:rFonts w:ascii="Times New Roman" w:eastAsia="Times New Roman" w:hAnsi="Times New Roman" w:cs="Times New Roman"/>
                    </w:rPr>
                    <w:t xml:space="preserve">La connaissance des sections efficaces des réactions nucléaires induites par des neutrons est d’une importance cruciale  dans différents domaines. Dans le domaine d’applications, ces grandeurs sont nécessaires pour les codes de calcul utilisés en physique des réacteurs et pour le calcul des paramètres neutroniques des réacteurs ainsi que pour la production des radioéléments utilisés en médecine et en industrie.  La mesure des sections efficaces pour différentes énergies de neutrons contribue également à l’élaboration de modèles théoriques conçus pour l’interprétation du mécanisme de réactions nucléaires. </w:t>
                  </w:r>
                </w:p>
                <w:p w:rsidR="00A96319" w:rsidRPr="00A96319" w:rsidRDefault="00A96319" w:rsidP="00A96319">
                  <w:pPr>
                    <w:autoSpaceDE w:val="0"/>
                    <w:autoSpaceDN w:val="0"/>
                    <w:adjustRightInd w:val="0"/>
                    <w:spacing w:after="0"/>
                    <w:jc w:val="both"/>
                    <w:rPr>
                      <w:rFonts w:ascii="Times New Roman" w:eastAsia="Times New Roman" w:hAnsi="Times New Roman" w:cs="Times New Roman"/>
                    </w:rPr>
                  </w:pPr>
                  <w:r w:rsidRPr="00A96319">
                    <w:rPr>
                      <w:rFonts w:ascii="Times New Roman" w:eastAsia="Times New Roman" w:hAnsi="Times New Roman" w:cs="Times New Roman"/>
                    </w:rPr>
                    <w:t xml:space="preserve">Dans cet objectif, nous avons réalisé des mesures de sections efficaces des réactions nucléaires de capture radiative induites par neutrons thermiques auprès du réacteur nucléaire </w:t>
                  </w:r>
                  <w:proofErr w:type="spellStart"/>
                  <w:r w:rsidRPr="00A96319">
                    <w:rPr>
                      <w:rFonts w:ascii="Times New Roman" w:eastAsia="Times New Roman" w:hAnsi="Times New Roman" w:cs="Times New Roman"/>
                    </w:rPr>
                    <w:t>Es-Salam</w:t>
                  </w:r>
                  <w:proofErr w:type="spellEnd"/>
                  <w:r w:rsidRPr="00A96319">
                    <w:rPr>
                      <w:rFonts w:ascii="Times New Roman" w:eastAsia="Times New Roman" w:hAnsi="Times New Roman" w:cs="Times New Roman"/>
                    </w:rPr>
                    <w:t xml:space="preserve"> de </w:t>
                  </w:r>
                  <w:proofErr w:type="spellStart"/>
                  <w:r w:rsidRPr="00A96319">
                    <w:rPr>
                      <w:rFonts w:ascii="Times New Roman" w:eastAsia="Times New Roman" w:hAnsi="Times New Roman" w:cs="Times New Roman"/>
                    </w:rPr>
                    <w:t>Birine</w:t>
                  </w:r>
                  <w:proofErr w:type="spellEnd"/>
                  <w:r w:rsidRPr="00A96319">
                    <w:rPr>
                      <w:rFonts w:ascii="Times New Roman" w:eastAsia="Times New Roman" w:hAnsi="Times New Roman" w:cs="Times New Roman"/>
                    </w:rPr>
                    <w:t xml:space="preserve"> et des mesures de sections efficaces du type (</w:t>
                  </w:r>
                  <w:proofErr w:type="spellStart"/>
                  <w:r w:rsidRPr="00A96319">
                    <w:rPr>
                      <w:rFonts w:ascii="Times New Roman" w:eastAsia="Times New Roman" w:hAnsi="Times New Roman" w:cs="Times New Roman"/>
                    </w:rPr>
                    <w:t>n,p</w:t>
                  </w:r>
                  <w:proofErr w:type="spellEnd"/>
                  <w:r w:rsidRPr="00A96319">
                    <w:rPr>
                      <w:rFonts w:ascii="Times New Roman" w:eastAsia="Times New Roman" w:hAnsi="Times New Roman" w:cs="Times New Roman"/>
                    </w:rPr>
                    <w:t>) et (n,2n) induites par des neutrons rapides délivrés par le générateur de neutrons SAMES du CRNA.</w:t>
                  </w:r>
                </w:p>
                <w:p w:rsidR="00A96319" w:rsidRPr="00A96319" w:rsidRDefault="00A96319" w:rsidP="00A96319">
                  <w:pPr>
                    <w:spacing w:after="0"/>
                    <w:jc w:val="both"/>
                    <w:rPr>
                      <w:rFonts w:ascii="AdvGulliv-R" w:eastAsia="Times New Roman" w:hAnsi="AdvPSMP10" w:cs="AdvGulliv-R"/>
                    </w:rPr>
                  </w:pPr>
                  <w:r w:rsidRPr="00A96319">
                    <w:rPr>
                      <w:rFonts w:ascii="Times New Roman" w:eastAsia="Times New Roman" w:hAnsi="Times New Roman" w:cs="Times New Roman"/>
                    </w:rPr>
                    <w:t xml:space="preserve">Avant l’irradiation de nos échantillons nous avons procédé à l’étalonnage du diffractomètre de neutrons utilisé. En effet, l’étalonnage a été effectué avec un cristal </w:t>
                  </w:r>
                  <w:proofErr w:type="spellStart"/>
                  <w:r w:rsidRPr="00A96319">
                    <w:rPr>
                      <w:rFonts w:ascii="Times New Roman" w:eastAsia="Times New Roman" w:hAnsi="Times New Roman" w:cs="Times New Roman"/>
                    </w:rPr>
                    <w:t>NaCl</w:t>
                  </w:r>
                  <w:proofErr w:type="spellEnd"/>
                  <w:r w:rsidRPr="00A96319">
                    <w:rPr>
                      <w:rFonts w:ascii="Times New Roman" w:eastAsia="Times New Roman" w:hAnsi="Times New Roman" w:cs="Times New Roman"/>
                    </w:rPr>
                    <w:t xml:space="preserve"> et un cristal pur de Niobium (Nb). L’angle optimal trouvé qui correspond à un flux de neutrons maximal correspondant au pic de Bragg a été obtenu avec un cristal de plomb (2</w:t>
                  </w:r>
                  <w:proofErr w:type="gramStart"/>
                  <w:r w:rsidRPr="00A96319">
                    <w:rPr>
                      <w:rFonts w:ascii="Times New Roman" w:eastAsia="Times New Roman" w:hAnsi="Times New Roman" w:cs="Times New Roman"/>
                    </w:rPr>
                    <w:t>,0,0</w:t>
                  </w:r>
                  <w:proofErr w:type="gramEnd"/>
                  <w:r w:rsidRPr="00A96319">
                    <w:rPr>
                      <w:rFonts w:ascii="Times New Roman" w:eastAsia="Times New Roman" w:hAnsi="Times New Roman" w:cs="Times New Roman"/>
                    </w:rPr>
                    <w:t xml:space="preserve">) et il est égal à 24,5°.Nous avons ainsi déterminé la position d’irradiation à la sortie du diffractomètre qui correspond à un flux de neutrons de longueur d’onde  </w:t>
                  </w:r>
                  <w:r w:rsidRPr="00A96319">
                    <w:rPr>
                      <w:rFonts w:ascii="Symbol" w:eastAsia="Times New Roman" w:hAnsi="Symbol" w:cs="AdvPSMP10"/>
                    </w:rPr>
                    <w:t></w:t>
                  </w:r>
                  <w:r w:rsidRPr="00A96319">
                    <w:rPr>
                      <w:rFonts w:ascii="AdvGulliv-R" w:eastAsia="Times New Roman" w:hAnsi="AdvPSMP10" w:cs="AdvGulliv-R"/>
                    </w:rPr>
                    <w:t xml:space="preserve"> = (1.452 </w:t>
                  </w:r>
                  <w:r w:rsidRPr="00A96319">
                    <w:rPr>
                      <w:rFonts w:ascii="AdvGulliv-R" w:eastAsia="Times New Roman" w:hAnsi="AdvPSMP10" w:cs="AdvGulliv-R"/>
                    </w:rPr>
                    <w:t>±</w:t>
                  </w:r>
                  <w:r w:rsidRPr="00A96319">
                    <w:rPr>
                      <w:rFonts w:ascii="AdvGulliv-R" w:eastAsia="Times New Roman" w:hAnsi="AdvPSMP10" w:cs="AdvGulliv-R"/>
                    </w:rPr>
                    <w:t xml:space="preserve"> 0.001) </w:t>
                  </w:r>
                  <w:r w:rsidRPr="00A96319">
                    <w:rPr>
                      <w:rFonts w:ascii="AdvGulliv-R" w:eastAsia="Times New Roman" w:hAnsi="AdvPSMP10" w:cs="AdvGulliv-R"/>
                    </w:rPr>
                    <w:t>Å</w:t>
                  </w:r>
                  <w:r w:rsidRPr="00A96319">
                    <w:rPr>
                      <w:rFonts w:ascii="AdvGulliv-R" w:eastAsia="Times New Roman" w:hAnsi="AdvPSMP10" w:cs="AdvGulliv-R"/>
                    </w:rPr>
                    <w:t xml:space="preserve">, soit une </w:t>
                  </w:r>
                  <w:r w:rsidRPr="00A96319">
                    <w:rPr>
                      <w:rFonts w:asciiTheme="majorBidi" w:eastAsia="Times New Roman" w:hAnsiTheme="majorBidi" w:cstheme="majorBidi"/>
                    </w:rPr>
                    <w:t>énergie</w:t>
                  </w:r>
                  <w:r w:rsidRPr="00A96319">
                    <w:rPr>
                      <w:rFonts w:ascii="AdvGulliv-R" w:eastAsia="Times New Roman" w:hAnsi="AdvPSMP10" w:cs="AdvGulliv-R"/>
                    </w:rPr>
                    <w:t xml:space="preserve"> des neutrons incidents E</w:t>
                  </w:r>
                  <w:r w:rsidRPr="00A96319">
                    <w:rPr>
                      <w:rFonts w:ascii="AdvGulliv-R" w:eastAsia="Times New Roman" w:hAnsi="AdvPSMP10" w:cs="AdvGulliv-R"/>
                      <w:vertAlign w:val="subscript"/>
                    </w:rPr>
                    <w:t>n</w:t>
                  </w:r>
                  <w:r w:rsidRPr="00A96319">
                    <w:rPr>
                      <w:rFonts w:ascii="AdvGulliv-R" w:eastAsia="Times New Roman" w:hAnsi="AdvPSMP10" w:cs="AdvGulliv-R"/>
                    </w:rPr>
                    <w:t xml:space="preserve">= (0.0372 </w:t>
                  </w:r>
                  <w:r w:rsidRPr="00A96319">
                    <w:rPr>
                      <w:rFonts w:ascii="AdvGulliv-R" w:eastAsia="Times New Roman" w:hAnsi="AdvPSMP10" w:cs="AdvGulliv-R"/>
                    </w:rPr>
                    <w:t>±</w:t>
                  </w:r>
                  <w:r w:rsidRPr="00A96319">
                    <w:rPr>
                      <w:rFonts w:ascii="AdvGulliv-R" w:eastAsia="Times New Roman" w:hAnsi="AdvPSMP10" w:cs="AdvGulliv-R"/>
                    </w:rPr>
                    <w:t xml:space="preserve"> 0.0014) eV.</w:t>
                  </w:r>
                </w:p>
                <w:p w:rsidR="00A96319" w:rsidRDefault="00A96319" w:rsidP="00A96319">
                  <w:pPr>
                    <w:autoSpaceDE w:val="0"/>
                    <w:autoSpaceDN w:val="0"/>
                    <w:adjustRightInd w:val="0"/>
                    <w:spacing w:after="0"/>
                    <w:jc w:val="both"/>
                    <w:rPr>
                      <w:rFonts w:ascii="Times New Roman" w:eastAsia="Times New Roman" w:hAnsi="Times New Roman" w:cs="Times New Roman"/>
                      <w:color w:val="000000"/>
                      <w:sz w:val="24"/>
                      <w:szCs w:val="24"/>
                    </w:rPr>
                  </w:pPr>
                  <w:r w:rsidRPr="00A96319">
                    <w:rPr>
                      <w:rFonts w:ascii="Times New Roman" w:hAnsi="Times New Roman" w:cs="Times New Roman"/>
                    </w:rPr>
                    <w:t>Les sections efficaces  pour les réaction</w:t>
                  </w:r>
                  <w:r w:rsidRPr="00A96319">
                    <w:rPr>
                      <w:rFonts w:ascii="Times New Roman" w:hAnsi="Times New Roman" w:cs="Times New Roman"/>
                      <w:vertAlign w:val="superscript"/>
                    </w:rPr>
                    <w:t>1</w:t>
                  </w:r>
                  <w:r w:rsidRPr="00A96319">
                    <w:rPr>
                      <w:rFonts w:ascii="Times New Roman" w:hAnsi="Times New Roman" w:cs="Times New Roman"/>
                      <w:color w:val="000000"/>
                      <w:vertAlign w:val="superscript"/>
                    </w:rPr>
                    <w:t>74</w:t>
                  </w:r>
                  <w:r w:rsidRPr="00A96319">
                    <w:rPr>
                      <w:rFonts w:ascii="Times New Roman" w:hAnsi="Times New Roman" w:cs="Times New Roman"/>
                      <w:color w:val="000000"/>
                    </w:rPr>
                    <w:t>Yb (</w:t>
                  </w:r>
                  <w:proofErr w:type="spellStart"/>
                  <w:r w:rsidRPr="00A96319">
                    <w:rPr>
                      <w:rFonts w:ascii="Times New Roman" w:hAnsi="Times New Roman" w:cs="Times New Roman"/>
                      <w:color w:val="000000"/>
                    </w:rPr>
                    <w:t>n,γ</w:t>
                  </w:r>
                  <w:proofErr w:type="spellEnd"/>
                  <w:r w:rsidRPr="00A96319">
                    <w:rPr>
                      <w:rFonts w:ascii="Times New Roman" w:hAnsi="Times New Roman" w:cs="Times New Roman"/>
                      <w:color w:val="000000"/>
                    </w:rPr>
                    <w:t>)</w:t>
                  </w:r>
                  <w:r w:rsidRPr="00A96319">
                    <w:rPr>
                      <w:rFonts w:ascii="Times New Roman" w:hAnsi="Times New Roman" w:cs="Times New Roman"/>
                      <w:color w:val="000000"/>
                      <w:vertAlign w:val="superscript"/>
                    </w:rPr>
                    <w:t>175</w:t>
                  </w:r>
                  <w:r w:rsidRPr="00A96319">
                    <w:rPr>
                      <w:rFonts w:ascii="Times New Roman" w:hAnsi="Times New Roman" w:cs="Times New Roman"/>
                      <w:color w:val="000000"/>
                    </w:rPr>
                    <w:t>Yb</w:t>
                  </w:r>
                  <w:r w:rsidRPr="00A96319">
                    <w:rPr>
                      <w:rFonts w:ascii="Times New Roman" w:hAnsi="Times New Roman" w:cs="Times New Roman"/>
                    </w:rPr>
                    <w:t xml:space="preserve">, </w:t>
                  </w:r>
                  <w:r w:rsidRPr="00A96319">
                    <w:rPr>
                      <w:rFonts w:ascii="Times New Roman" w:hAnsi="Times New Roman" w:cs="Times New Roman"/>
                      <w:vertAlign w:val="superscript"/>
                    </w:rPr>
                    <w:t>141</w:t>
                  </w:r>
                  <w:r w:rsidRPr="00A96319">
                    <w:rPr>
                      <w:rFonts w:ascii="Times New Roman" w:hAnsi="Times New Roman" w:cs="Times New Roman"/>
                    </w:rPr>
                    <w:t>Pr</w:t>
                  </w:r>
                  <w:r w:rsidRPr="00A96319">
                    <w:rPr>
                      <w:rFonts w:ascii="Times New Roman" w:hAnsi="Times New Roman" w:cs="Times New Roman"/>
                      <w:color w:val="000000"/>
                    </w:rPr>
                    <w:t>(</w:t>
                  </w:r>
                  <w:proofErr w:type="spellStart"/>
                  <w:r w:rsidRPr="00A96319">
                    <w:rPr>
                      <w:rFonts w:ascii="Times New Roman" w:hAnsi="Times New Roman" w:cs="Times New Roman"/>
                      <w:color w:val="000000"/>
                    </w:rPr>
                    <w:t>n,γ</w:t>
                  </w:r>
                  <w:proofErr w:type="spellEnd"/>
                  <w:r w:rsidRPr="00A96319">
                    <w:rPr>
                      <w:rFonts w:ascii="Times New Roman" w:hAnsi="Times New Roman" w:cs="Times New Roman"/>
                      <w:color w:val="000000"/>
                    </w:rPr>
                    <w:t>)</w:t>
                  </w:r>
                  <w:r w:rsidRPr="00A96319">
                    <w:rPr>
                      <w:rFonts w:ascii="Times New Roman" w:hAnsi="Times New Roman" w:cs="Times New Roman"/>
                      <w:color w:val="000000"/>
                      <w:vertAlign w:val="superscript"/>
                    </w:rPr>
                    <w:t>142</w:t>
                  </w:r>
                  <w:r w:rsidRPr="00A96319">
                    <w:rPr>
                      <w:rFonts w:ascii="Times New Roman" w:hAnsi="Times New Roman" w:cs="Times New Roman"/>
                      <w:color w:val="000000"/>
                    </w:rPr>
                    <w:t>Pr</w:t>
                  </w:r>
                  <w:r w:rsidRPr="00A96319">
                    <w:rPr>
                      <w:rFonts w:ascii="Times New Roman" w:hAnsi="Times New Roman" w:cs="Times New Roman"/>
                    </w:rPr>
                    <w:t xml:space="preserve"> à l’énergie de neutron 0.0372 eV et </w:t>
                  </w:r>
                  <w:r w:rsidRPr="00A96319">
                    <w:rPr>
                      <w:rFonts w:ascii="Times New Roman" w:hAnsi="Times New Roman" w:cs="Times New Roman"/>
                      <w:vertAlign w:val="superscript"/>
                    </w:rPr>
                    <w:t>195</w:t>
                  </w:r>
                  <w:r w:rsidRPr="00A96319">
                    <w:rPr>
                      <w:rFonts w:ascii="Times New Roman" w:hAnsi="Times New Roman" w:cs="Times New Roman"/>
                    </w:rPr>
                    <w:t>Pt(</w:t>
                  </w:r>
                  <w:proofErr w:type="spellStart"/>
                  <w:r w:rsidRPr="00A96319">
                    <w:rPr>
                      <w:rFonts w:ascii="Times New Roman" w:hAnsi="Times New Roman" w:cs="Times New Roman"/>
                    </w:rPr>
                    <w:t>n,p</w:t>
                  </w:r>
                  <w:proofErr w:type="spellEnd"/>
                  <w:r w:rsidRPr="00A96319">
                    <w:rPr>
                      <w:rFonts w:ascii="Times New Roman" w:hAnsi="Times New Roman" w:cs="Times New Roman"/>
                    </w:rPr>
                    <w:t>)</w:t>
                  </w:r>
                  <w:r w:rsidRPr="00A96319">
                    <w:rPr>
                      <w:rFonts w:ascii="Times New Roman" w:hAnsi="Times New Roman" w:cs="Times New Roman"/>
                      <w:vertAlign w:val="superscript"/>
                    </w:rPr>
                    <w:t>195</w:t>
                  </w:r>
                  <w:r w:rsidRPr="00A96319">
                    <w:rPr>
                      <w:rFonts w:ascii="Times New Roman" w:hAnsi="Times New Roman" w:cs="Times New Roman"/>
                    </w:rPr>
                    <w:t>Ir,</w:t>
                  </w:r>
                  <w:r w:rsidRPr="00A96319">
                    <w:rPr>
                      <w:rFonts w:ascii="Times New Roman" w:hAnsi="Times New Roman" w:cs="Times New Roman"/>
                      <w:vertAlign w:val="superscript"/>
                    </w:rPr>
                    <w:t>196</w:t>
                  </w:r>
                  <w:r w:rsidRPr="00A96319">
                    <w:rPr>
                      <w:rFonts w:ascii="Times New Roman" w:hAnsi="Times New Roman" w:cs="Times New Roman"/>
                    </w:rPr>
                    <w:t>Pt(n,2n)</w:t>
                  </w:r>
                  <w:r w:rsidRPr="00A96319">
                    <w:rPr>
                      <w:rFonts w:ascii="Times New Roman" w:hAnsi="Times New Roman" w:cs="Times New Roman"/>
                      <w:vertAlign w:val="superscript"/>
                    </w:rPr>
                    <w:t>195m</w:t>
                  </w:r>
                  <w:r w:rsidRPr="00A96319">
                    <w:rPr>
                      <w:rFonts w:ascii="Times New Roman" w:hAnsi="Times New Roman" w:cs="Times New Roman"/>
                    </w:rPr>
                    <w:t xml:space="preserve">Pt  à l’énergie de neutron 14 .7 MeV ont été mesurées  en utilisant la technique d’analyse par activation neutronique (AAN). Cette technique est basée sur le traitement des spectres gammas à l’aide d’un détecteur semi-conducteur </w:t>
                  </w:r>
                  <w:proofErr w:type="spellStart"/>
                  <w:r w:rsidRPr="00A96319">
                    <w:rPr>
                      <w:rFonts w:ascii="Times New Roman" w:hAnsi="Times New Roman" w:cs="Times New Roman"/>
                    </w:rPr>
                    <w:t>GeHP</w:t>
                  </w:r>
                  <w:proofErr w:type="spellEnd"/>
                  <w:r w:rsidRPr="00A96319">
                    <w:rPr>
                      <w:rFonts w:ascii="Times New Roman" w:hAnsi="Times New Roman" w:cs="Times New Roman"/>
                    </w:rPr>
                    <w:t xml:space="preserve"> de Haute résolution. Nous avons utilisé la réaction de référence </w:t>
                  </w:r>
                  <w:r w:rsidRPr="00A96319">
                    <w:rPr>
                      <w:rFonts w:ascii="Times New Roman" w:hAnsi="Times New Roman" w:cs="Times New Roman"/>
                      <w:vertAlign w:val="superscript"/>
                    </w:rPr>
                    <w:t>197</w:t>
                  </w:r>
                  <w:r w:rsidRPr="00A96319">
                    <w:rPr>
                      <w:rFonts w:ascii="Times New Roman" w:hAnsi="Times New Roman" w:cs="Times New Roman"/>
                    </w:rPr>
                    <w:t>Au (</w:t>
                  </w:r>
                  <w:proofErr w:type="spellStart"/>
                  <w:r w:rsidRPr="00A96319">
                    <w:rPr>
                      <w:rFonts w:ascii="Times New Roman" w:hAnsi="Times New Roman" w:cs="Times New Roman"/>
                    </w:rPr>
                    <w:t>n</w:t>
                  </w:r>
                  <w:proofErr w:type="gramStart"/>
                  <w:r w:rsidRPr="00A96319">
                    <w:rPr>
                      <w:rFonts w:ascii="Times New Roman" w:hAnsi="Times New Roman" w:cs="Times New Roman"/>
                    </w:rPr>
                    <w:t>,γ</w:t>
                  </w:r>
                  <w:proofErr w:type="spellEnd"/>
                  <w:proofErr w:type="gramEnd"/>
                  <w:r w:rsidRPr="00A96319">
                    <w:rPr>
                      <w:rFonts w:ascii="Times New Roman" w:hAnsi="Times New Roman" w:cs="Times New Roman"/>
                    </w:rPr>
                    <w:t xml:space="preserve">) </w:t>
                  </w:r>
                  <w:r w:rsidRPr="00A96319">
                    <w:rPr>
                      <w:rFonts w:ascii="Times New Roman" w:hAnsi="Times New Roman" w:cs="Times New Roman"/>
                      <w:vertAlign w:val="superscript"/>
                    </w:rPr>
                    <w:t>198</w:t>
                  </w:r>
                  <w:r w:rsidRPr="00A96319">
                    <w:rPr>
                      <w:rFonts w:ascii="Times New Roman" w:hAnsi="Times New Roman" w:cs="Times New Roman"/>
                    </w:rPr>
                    <w:t xml:space="preserve">Au pour la mesure du flux thermique et </w:t>
                  </w:r>
                  <w:r w:rsidRPr="00A96319">
                    <w:rPr>
                      <w:rFonts w:ascii="Times New Roman" w:hAnsi="Times New Roman" w:cs="Times New Roman"/>
                      <w:vertAlign w:val="superscript"/>
                    </w:rPr>
                    <w:t>56</w:t>
                  </w:r>
                  <w:r w:rsidRPr="00A96319">
                    <w:rPr>
                      <w:rFonts w:ascii="Times New Roman" w:hAnsi="Times New Roman" w:cs="Times New Roman"/>
                    </w:rPr>
                    <w:t>Fe (</w:t>
                  </w:r>
                  <w:proofErr w:type="spellStart"/>
                  <w:r w:rsidRPr="00A96319">
                    <w:rPr>
                      <w:rFonts w:ascii="Times New Roman" w:hAnsi="Times New Roman" w:cs="Times New Roman"/>
                    </w:rPr>
                    <w:t>n,p</w:t>
                  </w:r>
                  <w:proofErr w:type="spellEnd"/>
                  <w:r w:rsidRPr="00A96319">
                    <w:rPr>
                      <w:rFonts w:ascii="Times New Roman" w:hAnsi="Times New Roman" w:cs="Times New Roman"/>
                    </w:rPr>
                    <w:t>)</w:t>
                  </w:r>
                  <w:r w:rsidRPr="00A96319">
                    <w:rPr>
                      <w:rFonts w:ascii="Times New Roman" w:hAnsi="Times New Roman" w:cs="Times New Roman"/>
                      <w:vertAlign w:val="superscript"/>
                    </w:rPr>
                    <w:t>56</w:t>
                  </w:r>
                  <w:r w:rsidRPr="00A96319">
                    <w:rPr>
                      <w:rFonts w:ascii="Times New Roman" w:hAnsi="Times New Roman" w:cs="Times New Roman"/>
                    </w:rPr>
                    <w:t xml:space="preserve">Mn pour la mesure du flux rapide.  </w:t>
                  </w:r>
                  <w:r w:rsidRPr="00A96319">
                    <w:rPr>
                      <w:rFonts w:asciiTheme="majorBidi" w:hAnsiTheme="majorBidi" w:cstheme="majorBidi"/>
                      <w:color w:val="000000"/>
                      <w:lang w:bidi="ar-DZ"/>
                    </w:rPr>
                    <w:t xml:space="preserve">Les valeurs mesurées de la section efficace à ces énergies de </w:t>
                  </w:r>
                  <w:proofErr w:type="spellStart"/>
                  <w:r w:rsidRPr="00A96319">
                    <w:rPr>
                      <w:rFonts w:asciiTheme="majorBidi" w:hAnsiTheme="majorBidi" w:cstheme="majorBidi"/>
                      <w:color w:val="000000"/>
                      <w:lang w:bidi="ar-DZ"/>
                    </w:rPr>
                    <w:t>neutronsont</w:t>
                  </w:r>
                  <w:proofErr w:type="spellEnd"/>
                  <w:r w:rsidRPr="00A96319">
                    <w:rPr>
                      <w:rFonts w:asciiTheme="majorBidi" w:hAnsiTheme="majorBidi" w:cstheme="majorBidi"/>
                      <w:color w:val="000000"/>
                      <w:lang w:bidi="ar-DZ"/>
                    </w:rPr>
                    <w:t xml:space="preserve"> été analysées et comparées avec les bibliothèques des données nucléaires  </w:t>
                  </w:r>
                  <w:r w:rsidRPr="00A96319">
                    <w:rPr>
                      <w:rFonts w:ascii="Times New Roman" w:eastAsia="Times New Roman" w:hAnsi="Times New Roman" w:cs="Times New Roman"/>
                      <w:color w:val="000000"/>
                    </w:rPr>
                    <w:t xml:space="preserve">ENDF/B-VII.1 et EAF 2010 et les données expérimentales d’EXFOR. Un bon accord a été observé pour les sections efficaces thermiques avec les </w:t>
                  </w:r>
                  <w:r w:rsidRPr="00A96319">
                    <w:rPr>
                      <w:rFonts w:asciiTheme="majorBidi" w:hAnsiTheme="majorBidi" w:cstheme="majorBidi"/>
                      <w:color w:val="000000"/>
                      <w:lang w:bidi="ar-DZ"/>
                    </w:rPr>
                    <w:t>bibliothèques</w:t>
                  </w:r>
                  <w:r w:rsidRPr="00A96319">
                    <w:rPr>
                      <w:rFonts w:ascii="Times New Roman" w:eastAsia="Times New Roman" w:hAnsi="Times New Roman" w:cs="Times New Roman"/>
                      <w:color w:val="000000"/>
                    </w:rPr>
                    <w:t xml:space="preserve"> ENDF et EAF et pour les sections efficaces à l’énergie 14.7 </w:t>
                  </w:r>
                  <w:r>
                    <w:rPr>
                      <w:rFonts w:ascii="Times New Roman" w:eastAsia="Times New Roman" w:hAnsi="Times New Roman" w:cs="Times New Roman"/>
                      <w:color w:val="000000"/>
                      <w:sz w:val="24"/>
                      <w:szCs w:val="24"/>
                    </w:rPr>
                    <w:t>MeV un bon accord avec les données expérimentales de EXFOR est obtenu.</w:t>
                  </w:r>
                </w:p>
                <w:p w:rsidR="00240082" w:rsidRPr="00240082" w:rsidRDefault="00240082" w:rsidP="00A96319">
                  <w:pPr>
                    <w:autoSpaceDE w:val="0"/>
                    <w:autoSpaceDN w:val="0"/>
                    <w:adjustRightInd w:val="0"/>
                    <w:spacing w:after="0"/>
                    <w:jc w:val="both"/>
                    <w:rPr>
                      <w:rFonts w:ascii="Times New Roman" w:eastAsia="Times New Roman" w:hAnsi="Times New Roman" w:cs="Times New Roman"/>
                      <w:b/>
                      <w:color w:val="000000"/>
                      <w:sz w:val="24"/>
                      <w:szCs w:val="24"/>
                    </w:rPr>
                  </w:pPr>
                  <w:r w:rsidRPr="00240082">
                    <w:rPr>
                      <w:rFonts w:ascii="Times New Roman" w:eastAsia="Times New Roman" w:hAnsi="Times New Roman" w:cs="Times New Roman"/>
                      <w:b/>
                      <w:color w:val="000000"/>
                      <w:sz w:val="24"/>
                      <w:szCs w:val="24"/>
                    </w:rPr>
                    <w:t>Mot clés</w:t>
                  </w:r>
                  <w:r>
                    <w:rPr>
                      <w:rFonts w:ascii="Times New Roman" w:eastAsia="Times New Roman" w:hAnsi="Times New Roman" w:cs="Times New Roman"/>
                      <w:b/>
                      <w:color w:val="000000"/>
                      <w:sz w:val="24"/>
                      <w:szCs w:val="24"/>
                    </w:rPr>
                    <w:t> </w:t>
                  </w:r>
                  <w:proofErr w:type="gramStart"/>
                  <w:r>
                    <w:rPr>
                      <w:rFonts w:ascii="Times New Roman" w:eastAsia="Times New Roman" w:hAnsi="Times New Roman" w:cs="Times New Roman"/>
                      <w:b/>
                      <w:color w:val="000000"/>
                      <w:sz w:val="24"/>
                      <w:szCs w:val="24"/>
                    </w:rPr>
                    <w:t>:</w:t>
                  </w:r>
                  <w:r w:rsidRPr="00240082">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b/>
                      <w:color w:val="000000"/>
                      <w:sz w:val="24"/>
                      <w:szCs w:val="24"/>
                    </w:rPr>
                    <w:t xml:space="preserve"> </w:t>
                  </w:r>
                  <w:r w:rsidR="00A86D12">
                    <w:rPr>
                      <w:rFonts w:ascii="Times New Roman" w:eastAsia="Times New Roman" w:hAnsi="Times New Roman" w:cs="Times New Roman"/>
                    </w:rPr>
                    <w:t>S</w:t>
                  </w:r>
                  <w:r w:rsidRPr="00A96319">
                    <w:rPr>
                      <w:rFonts w:ascii="Times New Roman" w:eastAsia="Times New Roman" w:hAnsi="Times New Roman" w:cs="Times New Roman"/>
                    </w:rPr>
                    <w:t>ections</w:t>
                  </w:r>
                  <w:proofErr w:type="gramEnd"/>
                  <w:r w:rsidRPr="00A96319">
                    <w:rPr>
                      <w:rFonts w:ascii="Times New Roman" w:eastAsia="Times New Roman" w:hAnsi="Times New Roman" w:cs="Times New Roman"/>
                    </w:rPr>
                    <w:t xml:space="preserve"> efficaces</w:t>
                  </w:r>
                  <w:r>
                    <w:rPr>
                      <w:rFonts w:ascii="Times New Roman" w:eastAsia="Times New Roman" w:hAnsi="Times New Roman" w:cs="Times New Roman"/>
                    </w:rPr>
                    <w:t> ,G</w:t>
                  </w:r>
                  <w:r w:rsidRPr="00A96319">
                    <w:rPr>
                      <w:rFonts w:ascii="Times New Roman" w:eastAsia="Times New Roman" w:hAnsi="Times New Roman" w:cs="Times New Roman"/>
                    </w:rPr>
                    <w:t>énérateur de neutrons</w:t>
                  </w:r>
                  <w:r>
                    <w:rPr>
                      <w:rFonts w:ascii="Times New Roman" w:eastAsia="Times New Roman" w:hAnsi="Times New Roman" w:cs="Times New Roman"/>
                    </w:rPr>
                    <w:t>,</w:t>
                  </w:r>
                  <w:r w:rsidRPr="00240082">
                    <w:rPr>
                      <w:rFonts w:ascii="Times New Roman" w:eastAsia="Times New Roman" w:hAnsi="Times New Roman" w:cs="Times New Roman"/>
                    </w:rPr>
                    <w:t xml:space="preserve"> </w:t>
                  </w:r>
                  <w:r>
                    <w:rPr>
                      <w:rFonts w:ascii="Times New Roman" w:eastAsia="Times New Roman" w:hAnsi="Times New Roman" w:cs="Times New Roman"/>
                    </w:rPr>
                    <w:t>D</w:t>
                  </w:r>
                  <w:r w:rsidRPr="00A96319">
                    <w:rPr>
                      <w:rFonts w:ascii="Times New Roman" w:eastAsia="Times New Roman" w:hAnsi="Times New Roman" w:cs="Times New Roman"/>
                    </w:rPr>
                    <w:t>iffractomètre de neutrons</w:t>
                  </w:r>
                  <w:r>
                    <w:rPr>
                      <w:rFonts w:ascii="Times New Roman" w:eastAsia="Times New Roman" w:hAnsi="Times New Roman" w:cs="Times New Roman"/>
                    </w:rPr>
                    <w:t> ,</w:t>
                  </w:r>
                  <w:r w:rsidRPr="00240082">
                    <w:rPr>
                      <w:rFonts w:ascii="Times New Roman" w:hAnsi="Times New Roman" w:cs="Times New Roman"/>
                    </w:rPr>
                    <w:t xml:space="preserve"> </w:t>
                  </w:r>
                  <w:r w:rsidRPr="00A96319">
                    <w:rPr>
                      <w:rFonts w:ascii="Times New Roman" w:hAnsi="Times New Roman" w:cs="Times New Roman"/>
                    </w:rPr>
                    <w:t>l’énergie de neutron 14 .7 MeV</w:t>
                  </w:r>
                  <w:r>
                    <w:rPr>
                      <w:rFonts w:ascii="Times New Roman" w:hAnsi="Times New Roman" w:cs="Times New Roman"/>
                    </w:rPr>
                    <w:t> ,</w:t>
                  </w:r>
                  <w:r w:rsidRPr="00240082">
                    <w:rPr>
                      <w:rFonts w:ascii="Times New Roman" w:hAnsi="Times New Roman" w:cs="Times New Roman"/>
                    </w:rPr>
                    <w:t xml:space="preserve"> </w:t>
                  </w:r>
                  <w:r>
                    <w:rPr>
                      <w:rFonts w:ascii="Times New Roman" w:hAnsi="Times New Roman" w:cs="Times New Roman"/>
                    </w:rPr>
                    <w:t>L</w:t>
                  </w:r>
                  <w:r w:rsidRPr="00A96319">
                    <w:rPr>
                      <w:rFonts w:ascii="Times New Roman" w:hAnsi="Times New Roman" w:cs="Times New Roman"/>
                    </w:rPr>
                    <w:t>a réaction de référence</w:t>
                  </w:r>
                </w:p>
                <w:p w:rsidR="00A96319" w:rsidRDefault="00A96319" w:rsidP="00A96319"/>
                <w:p w:rsidR="00A96319" w:rsidRDefault="00A96319" w:rsidP="00A96319">
                  <w:pPr>
                    <w:jc w:val="both"/>
                    <w:rPr>
                      <w:rFonts w:asciiTheme="majorBidi" w:hAnsiTheme="majorBidi" w:cstheme="majorBidi"/>
                      <w:sz w:val="24"/>
                      <w:szCs w:val="24"/>
                    </w:rPr>
                  </w:pPr>
                </w:p>
              </w:txbxContent>
            </v:textbox>
          </v:shape>
        </w:pict>
      </w:r>
    </w:p>
    <w:p w:rsidR="00A96319" w:rsidRDefault="00A96319" w:rsidP="00A96319">
      <w:pPr>
        <w:autoSpaceDE w:val="0"/>
        <w:autoSpaceDN w:val="0"/>
        <w:adjustRightInd w:val="0"/>
        <w:spacing w:after="0" w:line="360" w:lineRule="auto"/>
        <w:jc w:val="both"/>
        <w:rPr>
          <w:rFonts w:ascii="Times New Roman" w:hAnsi="Times New Roman" w:cs="Times New Roman"/>
          <w:sz w:val="24"/>
          <w:szCs w:val="24"/>
        </w:rPr>
      </w:pPr>
    </w:p>
    <w:p w:rsidR="00A96319" w:rsidRDefault="00A96319" w:rsidP="00A96319">
      <w:pPr>
        <w:autoSpaceDE w:val="0"/>
        <w:autoSpaceDN w:val="0"/>
        <w:adjustRightInd w:val="0"/>
        <w:spacing w:after="0" w:line="360" w:lineRule="auto"/>
        <w:jc w:val="both"/>
        <w:rPr>
          <w:rFonts w:asciiTheme="majorBidi" w:hAnsiTheme="majorBidi" w:cstheme="majorBidi"/>
          <w:sz w:val="24"/>
          <w:szCs w:val="24"/>
        </w:rPr>
      </w:pPr>
    </w:p>
    <w:p w:rsidR="00A96319" w:rsidRDefault="00A96319" w:rsidP="00A96319">
      <w:pPr>
        <w:autoSpaceDE w:val="0"/>
        <w:autoSpaceDN w:val="0"/>
        <w:adjustRightInd w:val="0"/>
        <w:spacing w:after="0" w:line="360" w:lineRule="auto"/>
        <w:jc w:val="both"/>
        <w:rPr>
          <w:rFonts w:asciiTheme="majorBidi" w:hAnsiTheme="majorBidi" w:cstheme="majorBidi"/>
          <w:sz w:val="24"/>
          <w:szCs w:val="24"/>
        </w:rPr>
      </w:pPr>
    </w:p>
    <w:p w:rsidR="00A96319" w:rsidRDefault="00A96319" w:rsidP="00A96319">
      <w:pPr>
        <w:autoSpaceDE w:val="0"/>
        <w:autoSpaceDN w:val="0"/>
        <w:adjustRightInd w:val="0"/>
        <w:spacing w:after="0" w:line="360" w:lineRule="auto"/>
        <w:jc w:val="both"/>
        <w:rPr>
          <w:rFonts w:asciiTheme="majorBidi" w:hAnsiTheme="majorBidi" w:cstheme="majorBidi"/>
          <w:sz w:val="24"/>
          <w:szCs w:val="24"/>
        </w:rPr>
      </w:pPr>
    </w:p>
    <w:p w:rsidR="00A96319" w:rsidRDefault="00A96319" w:rsidP="00A96319">
      <w:pPr>
        <w:autoSpaceDE w:val="0"/>
        <w:autoSpaceDN w:val="0"/>
        <w:adjustRightInd w:val="0"/>
        <w:spacing w:after="0" w:line="360" w:lineRule="auto"/>
        <w:jc w:val="both"/>
        <w:rPr>
          <w:rFonts w:asciiTheme="majorBidi" w:hAnsiTheme="majorBidi" w:cstheme="majorBidi"/>
          <w:sz w:val="24"/>
          <w:szCs w:val="24"/>
        </w:rPr>
      </w:pPr>
    </w:p>
    <w:p w:rsidR="00A96319" w:rsidRDefault="00A96319" w:rsidP="00A96319">
      <w:pPr>
        <w:autoSpaceDE w:val="0"/>
        <w:autoSpaceDN w:val="0"/>
        <w:adjustRightInd w:val="0"/>
        <w:spacing w:after="0" w:line="360" w:lineRule="auto"/>
        <w:jc w:val="both"/>
        <w:rPr>
          <w:rFonts w:asciiTheme="majorBidi" w:hAnsiTheme="majorBidi" w:cstheme="majorBidi"/>
          <w:sz w:val="24"/>
          <w:szCs w:val="24"/>
        </w:rPr>
      </w:pPr>
    </w:p>
    <w:p w:rsidR="00A96319" w:rsidRDefault="00A96319" w:rsidP="00A96319">
      <w:pPr>
        <w:autoSpaceDE w:val="0"/>
        <w:autoSpaceDN w:val="0"/>
        <w:adjustRightInd w:val="0"/>
        <w:spacing w:after="0" w:line="360" w:lineRule="auto"/>
        <w:jc w:val="both"/>
        <w:rPr>
          <w:rFonts w:asciiTheme="majorBidi" w:hAnsiTheme="majorBidi" w:cstheme="majorBidi"/>
          <w:sz w:val="24"/>
          <w:szCs w:val="24"/>
        </w:rPr>
      </w:pPr>
    </w:p>
    <w:p w:rsidR="00A96319" w:rsidRDefault="00A96319" w:rsidP="00A96319">
      <w:pPr>
        <w:autoSpaceDE w:val="0"/>
        <w:autoSpaceDN w:val="0"/>
        <w:adjustRightInd w:val="0"/>
        <w:spacing w:after="0" w:line="360" w:lineRule="auto"/>
        <w:jc w:val="both"/>
        <w:rPr>
          <w:rFonts w:asciiTheme="majorBidi" w:hAnsiTheme="majorBidi" w:cstheme="majorBidi"/>
          <w:sz w:val="24"/>
          <w:szCs w:val="24"/>
        </w:rPr>
      </w:pPr>
    </w:p>
    <w:p w:rsidR="00A96319" w:rsidRDefault="00A96319" w:rsidP="00A96319">
      <w:pPr>
        <w:autoSpaceDE w:val="0"/>
        <w:autoSpaceDN w:val="0"/>
        <w:adjustRightInd w:val="0"/>
        <w:spacing w:after="0" w:line="360" w:lineRule="auto"/>
        <w:jc w:val="both"/>
        <w:rPr>
          <w:rFonts w:asciiTheme="majorBidi" w:hAnsiTheme="majorBidi" w:cstheme="majorBidi"/>
          <w:sz w:val="24"/>
          <w:szCs w:val="24"/>
        </w:rPr>
      </w:pPr>
    </w:p>
    <w:p w:rsidR="00A96319" w:rsidRDefault="00A96319" w:rsidP="00A96319">
      <w:pPr>
        <w:autoSpaceDE w:val="0"/>
        <w:autoSpaceDN w:val="0"/>
        <w:adjustRightInd w:val="0"/>
        <w:spacing w:after="0" w:line="360" w:lineRule="auto"/>
        <w:jc w:val="both"/>
        <w:rPr>
          <w:rFonts w:asciiTheme="majorBidi" w:hAnsiTheme="majorBidi" w:cstheme="majorBidi"/>
          <w:sz w:val="24"/>
          <w:szCs w:val="24"/>
        </w:rPr>
      </w:pPr>
    </w:p>
    <w:p w:rsidR="00A96319" w:rsidRDefault="00A96319" w:rsidP="00A96319">
      <w:pPr>
        <w:autoSpaceDE w:val="0"/>
        <w:autoSpaceDN w:val="0"/>
        <w:adjustRightInd w:val="0"/>
        <w:spacing w:after="0" w:line="360" w:lineRule="auto"/>
        <w:jc w:val="both"/>
        <w:rPr>
          <w:rFonts w:asciiTheme="majorBidi" w:hAnsiTheme="majorBidi" w:cstheme="majorBidi"/>
          <w:sz w:val="24"/>
          <w:szCs w:val="24"/>
        </w:rPr>
      </w:pPr>
    </w:p>
    <w:p w:rsidR="00A96319" w:rsidRDefault="00A96319" w:rsidP="00A96319">
      <w:pPr>
        <w:autoSpaceDE w:val="0"/>
        <w:autoSpaceDN w:val="0"/>
        <w:adjustRightInd w:val="0"/>
        <w:spacing w:after="0" w:line="360" w:lineRule="auto"/>
        <w:jc w:val="both"/>
        <w:rPr>
          <w:rFonts w:asciiTheme="majorBidi" w:hAnsiTheme="majorBidi" w:cstheme="majorBidi"/>
          <w:sz w:val="24"/>
          <w:szCs w:val="24"/>
        </w:rPr>
      </w:pPr>
    </w:p>
    <w:p w:rsidR="00A96319" w:rsidRDefault="00A96319" w:rsidP="00A96319">
      <w:pPr>
        <w:autoSpaceDE w:val="0"/>
        <w:autoSpaceDN w:val="0"/>
        <w:adjustRightInd w:val="0"/>
        <w:spacing w:after="0" w:line="360" w:lineRule="auto"/>
        <w:jc w:val="both"/>
        <w:rPr>
          <w:rFonts w:asciiTheme="majorBidi" w:hAnsiTheme="majorBidi" w:cstheme="majorBidi"/>
          <w:sz w:val="24"/>
          <w:szCs w:val="24"/>
        </w:rPr>
      </w:pPr>
    </w:p>
    <w:p w:rsidR="00A96319" w:rsidRDefault="00A96319" w:rsidP="00A96319">
      <w:pPr>
        <w:autoSpaceDE w:val="0"/>
        <w:autoSpaceDN w:val="0"/>
        <w:adjustRightInd w:val="0"/>
        <w:spacing w:after="0" w:line="360" w:lineRule="auto"/>
        <w:jc w:val="both"/>
        <w:rPr>
          <w:rFonts w:asciiTheme="majorBidi" w:hAnsiTheme="majorBidi" w:cstheme="majorBidi"/>
          <w:sz w:val="24"/>
          <w:szCs w:val="24"/>
        </w:rPr>
      </w:pPr>
    </w:p>
    <w:p w:rsidR="00A96319" w:rsidRDefault="00A96319" w:rsidP="00A96319">
      <w:pPr>
        <w:autoSpaceDE w:val="0"/>
        <w:autoSpaceDN w:val="0"/>
        <w:adjustRightInd w:val="0"/>
        <w:spacing w:after="0" w:line="360" w:lineRule="auto"/>
        <w:jc w:val="both"/>
        <w:rPr>
          <w:rFonts w:asciiTheme="majorBidi" w:hAnsiTheme="majorBidi" w:cstheme="majorBidi"/>
          <w:sz w:val="24"/>
          <w:szCs w:val="24"/>
        </w:rPr>
      </w:pPr>
    </w:p>
    <w:p w:rsidR="00A96319" w:rsidRDefault="00A96319" w:rsidP="00A96319">
      <w:pPr>
        <w:autoSpaceDE w:val="0"/>
        <w:autoSpaceDN w:val="0"/>
        <w:adjustRightInd w:val="0"/>
        <w:spacing w:after="0" w:line="360" w:lineRule="auto"/>
        <w:jc w:val="both"/>
        <w:rPr>
          <w:rFonts w:asciiTheme="majorBidi" w:hAnsiTheme="majorBidi" w:cstheme="majorBidi"/>
          <w:b/>
          <w:bCs/>
          <w:sz w:val="24"/>
          <w:szCs w:val="24"/>
        </w:rPr>
      </w:pPr>
    </w:p>
    <w:p w:rsidR="00A96319" w:rsidRDefault="00A96319" w:rsidP="00A96319">
      <w:pPr>
        <w:autoSpaceDE w:val="0"/>
        <w:autoSpaceDN w:val="0"/>
        <w:adjustRightInd w:val="0"/>
        <w:spacing w:after="0" w:line="360" w:lineRule="auto"/>
        <w:jc w:val="both"/>
        <w:rPr>
          <w:rFonts w:asciiTheme="majorBidi" w:hAnsiTheme="majorBidi" w:cstheme="majorBidi"/>
          <w:b/>
          <w:bCs/>
          <w:sz w:val="24"/>
          <w:szCs w:val="24"/>
        </w:rPr>
      </w:pPr>
    </w:p>
    <w:p w:rsidR="00A96319" w:rsidRDefault="00A96319" w:rsidP="00A96319">
      <w:pPr>
        <w:autoSpaceDE w:val="0"/>
        <w:autoSpaceDN w:val="0"/>
        <w:adjustRightInd w:val="0"/>
        <w:spacing w:after="0" w:line="360" w:lineRule="auto"/>
        <w:jc w:val="both"/>
        <w:rPr>
          <w:rFonts w:asciiTheme="majorBidi" w:hAnsiTheme="majorBidi" w:cstheme="majorBidi"/>
          <w:b/>
          <w:bCs/>
          <w:sz w:val="24"/>
          <w:szCs w:val="24"/>
        </w:rPr>
      </w:pPr>
    </w:p>
    <w:p w:rsidR="00A96319" w:rsidRDefault="00A96319" w:rsidP="00A96319">
      <w:pPr>
        <w:autoSpaceDE w:val="0"/>
        <w:autoSpaceDN w:val="0"/>
        <w:adjustRightInd w:val="0"/>
        <w:spacing w:after="0" w:line="360" w:lineRule="auto"/>
        <w:jc w:val="both"/>
        <w:rPr>
          <w:rFonts w:asciiTheme="majorBidi" w:hAnsiTheme="majorBidi" w:cstheme="majorBidi"/>
          <w:b/>
          <w:bCs/>
          <w:sz w:val="24"/>
          <w:szCs w:val="24"/>
        </w:rPr>
      </w:pPr>
    </w:p>
    <w:p w:rsidR="00A96319" w:rsidRDefault="00A96319" w:rsidP="00A96319">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Introduction :</w:t>
      </w:r>
    </w:p>
    <w:sectPr w:rsidR="00A9631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dvGulliv-R">
    <w:altName w:val="Times New Roman"/>
    <w:panose1 w:val="00000000000000000000"/>
    <w:charset w:val="B2"/>
    <w:family w:val="auto"/>
    <w:notTrueType/>
    <w:pitch w:val="variable"/>
    <w:sig w:usb0="00002001" w:usb1="00000000" w:usb2="00000000" w:usb3="00000000" w:csb0="00000040" w:csb1="00000000"/>
  </w:font>
  <w:font w:name="AdvPSMP10">
    <w:altName w:val="Times New Roman"/>
    <w:panose1 w:val="00000000000000000000"/>
    <w:charset w:val="00"/>
    <w:family w:val="roman"/>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A96319"/>
    <w:rsid w:val="00240082"/>
    <w:rsid w:val="00276CB9"/>
    <w:rsid w:val="0098274F"/>
    <w:rsid w:val="00A86D12"/>
    <w:rsid w:val="00A96319"/>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2">
    <w:name w:val="Body Text 2"/>
    <w:basedOn w:val="Normal"/>
    <w:link w:val="Corpsdetexte2Car"/>
    <w:uiPriority w:val="99"/>
    <w:semiHidden/>
    <w:unhideWhenUsed/>
    <w:rsid w:val="00A96319"/>
    <w:pPr>
      <w:spacing w:after="120" w:line="480" w:lineRule="auto"/>
    </w:pPr>
  </w:style>
  <w:style w:type="character" w:customStyle="1" w:styleId="Corpsdetexte2Car">
    <w:name w:val="Corps de texte 2 Car"/>
    <w:basedOn w:val="Policepardfaut"/>
    <w:link w:val="Corpsdetexte2"/>
    <w:uiPriority w:val="99"/>
    <w:semiHidden/>
    <w:rsid w:val="00A96319"/>
  </w:style>
</w:styles>
</file>

<file path=word/webSettings.xml><?xml version="1.0" encoding="utf-8"?>
<w:webSettings xmlns:r="http://schemas.openxmlformats.org/officeDocument/2006/relationships" xmlns:w="http://schemas.openxmlformats.org/wordprocessingml/2006/main">
  <w:divs>
    <w:div w:id="572815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39</Words>
  <Characters>218</Characters>
  <Application>Microsoft Office Word</Application>
  <DocSecurity>0</DocSecurity>
  <Lines>1</Lines>
  <Paragraphs>1</Paragraphs>
  <ScaleCrop>false</ScaleCrop>
  <Company/>
  <LinksUpToDate>false</LinksUpToDate>
  <CharactersWithSpaces>256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Naima</dc:creator>
  <cp:keywords/>
  <dc:description/>
  <cp:lastModifiedBy>Naima</cp:lastModifiedBy>
  <cp:revision>5</cp:revision>
  <dcterms:created xsi:type="dcterms:W3CDTF">2015-06-08T10:32:00Z</dcterms:created>
  <dcterms:modified xsi:type="dcterms:W3CDTF">2015-06-08T10:40:00Z</dcterms:modified>
</cp:coreProperties>
</file>