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Par le présent travail, nous nous sommes particulièrement intéressés à la réaction de vaporeformage du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méthane (CH4/H2O) en présence des catalyseurs à base de nickel NiO/a-Al2O3. Dans ce cadre, nous avons élaboré et synthétisé deux séries de catalyseurs qui sont :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La série A : constituée des catalyseurs à base de nickel préparés par deux méthodes différentes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(L'imprégnation successive et l'imprégnation classique), dont l'eau est l'agent précipitant.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La série B : constituée des catalyseurs à base de nickel préparés par deux méthodes différentes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(L'imprégnation successive et l'imprégnation classique), en utilisant l'ammoniac comme agent précipitant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L'ensemble de ces solides ont été testés par la réaction CH4/H2O et caractérisé à l'aide de différentes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techniques physico-chimiques tel que : l'analyse chimique, la mesure de surfaces spécifiques via la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méthode BET, la diffraction des rayons X (DRX), la spectroscopie infrarouge (FTIR), l'étude de la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morphologie des catalyseurs par microscopie électronique à balayage (MEB) et en dernier lieu avec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l'étude de la réduction en température programmée des catalyseurs (TPR).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Les résultats générés par ces analyses nous ont conduits à observer ce qui suit :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La composition chimique réelle s'est avérée proche des valeurs théoriques fixées au départ pour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les catalyseurs préparés par l'imprégnation simple d'une part, et d'autre part pour les catalyseurs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préparés par l'imprégnation successive ont subits une perte importante en nickel ce qui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s'explique par le nombre d'imprégnation effectué.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l'ensemble des catalyseurs (série A et série B) présentent des surfaces spécifiques et relativement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faibles et inférieures à 1m2/g, par rapport à leurs relation avec le support utilisé (alumine alpha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S = 0.3 m2/g).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lastRenderedPageBreak/>
        <w:t>L'analyse par spectroscopie infrarouge démontre que les catalyseurs présente la même allure, or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ils ont les même bandes de vibrations, la seule différence relève est l'intensité concernant la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bande 1384 cm-1 correspondante aux vibrations des nitrates résiduels, qui est relative au nombre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de calcination élevé.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L'examen de l'échantillon présenté par la technique de diffraction de rayon X nous a permis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d'identifier la phase NiO et la spinelle.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Par la technique TPR, on relève la température de la réduction du NiO qui est à T=517°C sous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forme d'une phase active du catalyseur, correspond au nickel métallique, alors que la température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de la réduction du spinelle est de 591°C.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Tous ces catalyseurs ont été testés par la réaction de vaporefomage (CH4/H2O) et révèle les observations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suivantes :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qu'aux plus hautes températures, de meilleures conversions en gaz de synthèse sont obtenues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pour nos solides, confirmant ainsi le caractère fortement endothermique de la réaction de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vaporéformage du méthane.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L'ensemble des catalyseurs de la série A et B, s'actifs dès les premières minutes de leur contact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avec le mélange réactionnel, et ce stabilisent au delà de 5h de travail sous mélange réactionnel.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Pour conclure nous avons relevé le constat suivant :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Les catalyseurs préparés dans les deux séries (A, B), bien qu'ils soient très actifs, présentent des</w:t>
      </w:r>
    </w:p>
    <w:p w:rsidR="00373499" w:rsidRPr="00373499" w:rsidRDefault="00373499" w:rsidP="00373499">
      <w:pPr>
        <w:bidi w:val="0"/>
        <w:rPr>
          <w:lang w:val="fr-FR" w:bidi="ar-DZ"/>
        </w:rPr>
      </w:pPr>
      <w:r w:rsidRPr="00373499">
        <w:rPr>
          <w:lang w:val="fr-FR" w:bidi="ar-DZ"/>
        </w:rPr>
        <w:t>rendements en CO très faibles à hautes températures (&lt; 40%) avec un dépôt de carbone élèves.</w:t>
      </w:r>
    </w:p>
    <w:p w:rsidR="00A248F0" w:rsidRPr="00373499" w:rsidRDefault="00373499" w:rsidP="00373499">
      <w:pPr>
        <w:bidi w:val="0"/>
        <w:rPr>
          <w:rFonts w:hint="cs"/>
          <w:lang w:val="fr-FR" w:bidi="ar-DZ"/>
        </w:rPr>
      </w:pPr>
      <w:r w:rsidRPr="00373499">
        <w:rPr>
          <w:lang w:val="fr-FR" w:bidi="ar-DZ"/>
        </w:rPr>
        <w:t>élevés.</w:t>
      </w:r>
    </w:p>
    <w:sectPr w:rsidR="00A248F0" w:rsidRPr="00373499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73499"/>
    <w:rsid w:val="00373499"/>
    <w:rsid w:val="005F47AF"/>
    <w:rsid w:val="00A24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8F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2015-10-29T07:05:00Z</dcterms:created>
  <dcterms:modified xsi:type="dcterms:W3CDTF">2015-10-29T07:06:00Z</dcterms:modified>
</cp:coreProperties>
</file>