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24227" w:rsidRDefault="00124227" w:rsidP="00124227">
      <w:r>
        <w:t>Le travail entrepris et axé dans le cadre de la " préparation, caractérisation  et étude</w:t>
      </w:r>
    </w:p>
    <w:p w:rsidR="00124227" w:rsidRDefault="00124227" w:rsidP="00124227">
      <w:r>
        <w:t xml:space="preserve"> </w:t>
      </w:r>
      <w:proofErr w:type="gramStart"/>
      <w:r>
        <w:t>des</w:t>
      </w:r>
      <w:proofErr w:type="gramEnd"/>
      <w:r>
        <w:t xml:space="preserve"> propriétés d'adsorption des charbons actifs et des hydroxydes doubles lamellaires" a </w:t>
      </w:r>
    </w:p>
    <w:p w:rsidR="00124227" w:rsidRDefault="00124227" w:rsidP="00124227">
      <w:proofErr w:type="gramStart"/>
      <w:r>
        <w:t>porté</w:t>
      </w:r>
      <w:proofErr w:type="gramEnd"/>
      <w:r>
        <w:t xml:space="preserve"> dans un premier temps sur la préparation de quatre charbons actifs à partir de noyaux </w:t>
      </w:r>
    </w:p>
    <w:p w:rsidR="00124227" w:rsidRDefault="00124227" w:rsidP="00124227">
      <w:proofErr w:type="gramStart"/>
      <w:r>
        <w:t>de</w:t>
      </w:r>
      <w:proofErr w:type="gramEnd"/>
      <w:r>
        <w:t xml:space="preserve"> datte algériennes par activation chimique à KOH, au ZnCl2,   par activation physique au </w:t>
      </w:r>
    </w:p>
    <w:p w:rsidR="00124227" w:rsidRDefault="00124227" w:rsidP="00124227">
      <w:r>
        <w:t>CO2 et par activation combinée en présence de ZnCl2/ CO2.  Les charbons actifs obtenus</w:t>
      </w:r>
    </w:p>
    <w:p w:rsidR="00124227" w:rsidRDefault="00124227" w:rsidP="00124227">
      <w:r>
        <w:t xml:space="preserve"> </w:t>
      </w:r>
      <w:proofErr w:type="gramStart"/>
      <w:r>
        <w:t>ont</w:t>
      </w:r>
      <w:proofErr w:type="gramEnd"/>
      <w:r>
        <w:t xml:space="preserve"> été caractérisés par  l'adsorption de l'azote à 77 K, l'adsorption du dioxyde de carbone </w:t>
      </w:r>
    </w:p>
    <w:p w:rsidR="00124227" w:rsidRDefault="00124227" w:rsidP="00124227">
      <w:proofErr w:type="gramStart"/>
      <w:r>
        <w:t>à</w:t>
      </w:r>
      <w:proofErr w:type="gramEnd"/>
      <w:r>
        <w:t xml:space="preserve"> 273 K, </w:t>
      </w:r>
      <w:proofErr w:type="spellStart"/>
      <w:r>
        <w:t>porosimétrie</w:t>
      </w:r>
      <w:proofErr w:type="spellEnd"/>
      <w:r>
        <w:t xml:space="preserve"> à pénétration de mercure et la microscopie SEM.</w:t>
      </w:r>
    </w:p>
    <w:p w:rsidR="00124227" w:rsidRDefault="00124227" w:rsidP="00124227">
      <w:r>
        <w:t xml:space="preserve">Dans un deuxième temps, nous nous sommes intéressés à la synthèse par </w:t>
      </w:r>
      <w:proofErr w:type="spellStart"/>
      <w:r>
        <w:t>coprécipitation</w:t>
      </w:r>
      <w:proofErr w:type="spellEnd"/>
      <w:r>
        <w:t xml:space="preserve"> à </w:t>
      </w:r>
    </w:p>
    <w:p w:rsidR="00124227" w:rsidRDefault="00124227" w:rsidP="00124227">
      <w:proofErr w:type="gramStart"/>
      <w:r>
        <w:t>pH</w:t>
      </w:r>
      <w:proofErr w:type="gramEnd"/>
      <w:r>
        <w:t xml:space="preserve"> constant des hydroxydes doubles lamellaires (</w:t>
      </w:r>
      <w:proofErr w:type="spellStart"/>
      <w:r>
        <w:t>HDLs</w:t>
      </w:r>
      <w:proofErr w:type="spellEnd"/>
      <w:r>
        <w:t xml:space="preserve">) à base de Mg-Al et leurs </w:t>
      </w:r>
      <w:proofErr w:type="spellStart"/>
      <w:r>
        <w:t>caractérisat</w:t>
      </w:r>
      <w:proofErr w:type="spellEnd"/>
    </w:p>
    <w:p w:rsidR="00124227" w:rsidRDefault="00124227" w:rsidP="00124227">
      <w:proofErr w:type="gramStart"/>
      <w:r>
        <w:t>ions</w:t>
      </w:r>
      <w:proofErr w:type="gramEnd"/>
      <w:r>
        <w:t xml:space="preserve"> par diffraction des rayons X (DRX) et spectroscopie infrarouge (IR)</w:t>
      </w:r>
    </w:p>
    <w:p w:rsidR="00124227" w:rsidRDefault="00124227" w:rsidP="00124227">
      <w:r>
        <w:t>La dernière partie, comporte une étude comparative des propriétés d'adsorption en</w:t>
      </w:r>
    </w:p>
    <w:p w:rsidR="00124227" w:rsidRDefault="00124227" w:rsidP="00124227">
      <w:proofErr w:type="gramStart"/>
      <w:r>
        <w:t>milieux</w:t>
      </w:r>
      <w:proofErr w:type="gramEnd"/>
      <w:r>
        <w:t xml:space="preserve"> aqueux, des charbons actifs,  des  hydroxydes doubles lamellaires (</w:t>
      </w:r>
      <w:proofErr w:type="spellStart"/>
      <w:r>
        <w:t>HDLs</w:t>
      </w:r>
      <w:proofErr w:type="spellEnd"/>
      <w:r>
        <w:t xml:space="preserve">) et des </w:t>
      </w:r>
    </w:p>
    <w:p w:rsidR="00124227" w:rsidRDefault="00124227" w:rsidP="00124227">
      <w:proofErr w:type="gramStart"/>
      <w:r>
        <w:t>mélanges</w:t>
      </w:r>
      <w:proofErr w:type="gramEnd"/>
      <w:r>
        <w:t xml:space="preserve"> (charbon actif - HDL).</w:t>
      </w:r>
    </w:p>
    <w:p w:rsidR="00124227" w:rsidRDefault="00124227" w:rsidP="00124227">
      <w:r>
        <w:t>Les résultats obtenus montrent que:</w:t>
      </w:r>
    </w:p>
    <w:p w:rsidR="00124227" w:rsidRDefault="00124227" w:rsidP="00124227">
      <w:r>
        <w:t xml:space="preserve">Les charbons actifs obtenus présentent des porosités différentes. En effet, le charbon </w:t>
      </w:r>
    </w:p>
    <w:p w:rsidR="00124227" w:rsidRDefault="00124227" w:rsidP="00124227">
      <w:proofErr w:type="gramStart"/>
      <w:r>
        <w:t>préparé</w:t>
      </w:r>
      <w:proofErr w:type="gramEnd"/>
      <w:r>
        <w:t xml:space="preserve"> par activation chimique au KOH est de nature plus </w:t>
      </w:r>
      <w:proofErr w:type="spellStart"/>
      <w:r>
        <w:t>mésoporeuse</w:t>
      </w:r>
      <w:proofErr w:type="spellEnd"/>
      <w:r>
        <w:t xml:space="preserve">  que le charbon </w:t>
      </w:r>
    </w:p>
    <w:p w:rsidR="00124227" w:rsidRDefault="00124227" w:rsidP="00124227">
      <w:proofErr w:type="gramStart"/>
      <w:r>
        <w:t>activé</w:t>
      </w:r>
      <w:proofErr w:type="gramEnd"/>
      <w:r>
        <w:t xml:space="preserve"> au ZnCl2 et au ZnCl2/ CO2,  présentant plutôt une texture microporeuse. Cette </w:t>
      </w:r>
    </w:p>
    <w:p w:rsidR="00124227" w:rsidRDefault="00124227" w:rsidP="00124227">
      <w:proofErr w:type="gramStart"/>
      <w:r>
        <w:t>différence</w:t>
      </w:r>
      <w:proofErr w:type="gramEnd"/>
      <w:r>
        <w:t xml:space="preserve"> de porosité est directement liée au mécanisme propre d'activation de chaque </w:t>
      </w:r>
    </w:p>
    <w:p w:rsidR="00124227" w:rsidRDefault="00124227" w:rsidP="00124227">
      <w:proofErr w:type="gramStart"/>
      <w:r>
        <w:t>adjuvant</w:t>
      </w:r>
      <w:proofErr w:type="gramEnd"/>
      <w:r>
        <w:t xml:space="preserve"> chimique.</w:t>
      </w:r>
    </w:p>
    <w:p w:rsidR="00124227" w:rsidRDefault="00124227" w:rsidP="00124227">
      <w:r>
        <w:t>La capacité d'adsorption des charbons actifs dépend de la surface spécifique, de la porosité du charbon actif et de la nature du composé adsorbé.</w:t>
      </w:r>
    </w:p>
    <w:p w:rsidR="00124227" w:rsidRDefault="00124227" w:rsidP="00124227">
      <w:r>
        <w:t>L'adsorption en milieu aqueux de la pyridine est comparativement plus importante que celle du dichromate de potassium quelque soit le charbon actif utilisé. En effet, cette différence des valeurs des capacités d'adsorption est due à la charge négative présente sur les ions dichromates,  parce que ces derniers seront repoussés par des sites chargés négativement de la surface des charbons actifs.</w:t>
      </w:r>
    </w:p>
    <w:p w:rsidR="00853229" w:rsidRPr="00124227" w:rsidRDefault="00124227" w:rsidP="00124227">
      <w:r>
        <w:t xml:space="preserve">L'adsorption de la pyridine  molécule neutre par des liaisons Hydrogène ou interactions de Van der </w:t>
      </w:r>
      <w:proofErr w:type="spellStart"/>
      <w:r>
        <w:t>Waals</w:t>
      </w:r>
      <w:proofErr w:type="spellEnd"/>
      <w:r>
        <w:t xml:space="preserve"> sur les deux </w:t>
      </w:r>
      <w:proofErr w:type="spellStart"/>
      <w:r>
        <w:t>HDLs</w:t>
      </w:r>
      <w:proofErr w:type="spellEnd"/>
      <w:r>
        <w:t xml:space="preserve"> [Mg3AlCl]  et [Mg2AlCl] est  plus faible que l'adsorption ou l'échange du  K2Cr2O7 molécule chargée</w:t>
      </w:r>
    </w:p>
    <w:sectPr w:rsidR="00853229" w:rsidRPr="00124227" w:rsidSect="00853229">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doNotDisplayPageBoundaries/>
  <w:proofState w:spelling="clean" w:grammar="clean"/>
  <w:defaultTabStop w:val="708"/>
  <w:hyphenationZone w:val="425"/>
  <w:characterSpacingControl w:val="doNotCompress"/>
  <w:compat/>
  <w:rsids>
    <w:rsidRoot w:val="00AC199E"/>
    <w:rsid w:val="00124227"/>
    <w:rsid w:val="00853229"/>
    <w:rsid w:val="00AC199E"/>
    <w:rsid w:val="00FD5757"/>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53229"/>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1</Pages>
  <Words>345</Words>
  <Characters>1900</Characters>
  <Application>Microsoft Office Word</Application>
  <DocSecurity>0</DocSecurity>
  <Lines>15</Lines>
  <Paragraphs>4</Paragraphs>
  <ScaleCrop>false</ScaleCrop>
  <Company/>
  <LinksUpToDate>false</LinksUpToDate>
  <CharactersWithSpaces>2241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3</cp:revision>
  <dcterms:created xsi:type="dcterms:W3CDTF">2015-01-21T14:19:00Z</dcterms:created>
  <dcterms:modified xsi:type="dcterms:W3CDTF">2015-01-21T14:36:00Z</dcterms:modified>
</cp:coreProperties>
</file>