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AB7" w:rsidRDefault="00E61AB7" w:rsidP="00E61AB7">
      <w:r>
        <w:t xml:space="preserve">Les cals hétérotrophiques de Myrtus communis.L sont obtenus, en conditions axéniques, à partir de culture des morceaux de feuilles sur le milieu nutritif de Murashige et skoog (MS) complet solide (1962) contenant des auxines (2,4-D, ANA) et de cytokinines (2IP, Kin) à différentes concentrations molaires. </w:t>
      </w:r>
    </w:p>
    <w:p w:rsidR="00E61AB7" w:rsidRDefault="00E61AB7" w:rsidP="00E61AB7">
      <w:r>
        <w:t xml:space="preserve">Le suivi de l'évolution de la masse végétale fraîche en fonction du temps des cals néoformés à partir des morceaux de feuilles en utilisant les différentes concentrations en auxine et en cytokinines a permis de déterminer à la fois le type et la balance hormonale favorisant une meilleure croissance. </w:t>
      </w:r>
    </w:p>
    <w:p w:rsidR="00E61AB7" w:rsidRDefault="00E61AB7" w:rsidP="00E61AB7">
      <w:r>
        <w:t xml:space="preserve">Des cals à croissance optimum ont été obtenus à partir d'explants cultivés en présence du 2,4-D à10-6 M et de 2IP à 10-6. </w:t>
      </w:r>
    </w:p>
    <w:p w:rsidR="00E61AB7" w:rsidRDefault="00E61AB7" w:rsidP="00E61AB7">
      <w:r>
        <w:t xml:space="preserve">L'étude histologique des cals à permis de déterminer la nature des cals en culture, qui ont étés de nature friables et homogène. </w:t>
      </w:r>
    </w:p>
    <w:p w:rsidR="00E61AB7" w:rsidRDefault="00E61AB7" w:rsidP="00E61AB7">
      <w:r>
        <w:t xml:space="preserve">L'analyse des compositions terpéniques des jeunes feuilles et âgées a montré une grande variété des chimiotypes en comparaison avec ceux trouver dans les calls mis en culture en présence de la caséine et qui contiennent seulement deux chimiotypes qui sont Phéllandrène et Terpineol. </w:t>
      </w:r>
    </w:p>
    <w:p w:rsidR="00E61AB7" w:rsidRDefault="00E61AB7" w:rsidP="00E61AB7">
      <w:r>
        <w:t xml:space="preserve">Le 2,4-D est une auxine de synthèse très active mais elle devient rapidement toxique. Elle persiste durant une longue période dans les tissus des plantes après leur application provoquant des perturbations dans le fonctionnement des membranes des thylakoïdes et des changements dans la morphologie des chloroplastes qui s'expriment par une chute de taux de chlorophylle et une perturbation du métabolisme. </w:t>
      </w:r>
    </w:p>
    <w:p w:rsidR="002C563C" w:rsidRDefault="00E61AB7" w:rsidP="00E61AB7">
      <w:r>
        <w:t>En outre, le 2,4-D réduit la quantité des terpènes lies aux chloroplastes et réduit aussi les précurseurs d'autres terpènes.</w:t>
      </w:r>
    </w:p>
    <w:sectPr w:rsidR="002C563C" w:rsidSect="002C56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61AB7"/>
    <w:rsid w:val="002C563C"/>
    <w:rsid w:val="00E61A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56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1420</Characters>
  <Application>Microsoft Office Word</Application>
  <DocSecurity>0</DocSecurity>
  <Lines>11</Lines>
  <Paragraphs>3</Paragraphs>
  <ScaleCrop>false</ScaleCrop>
  <Company/>
  <LinksUpToDate>false</LinksUpToDate>
  <CharactersWithSpaces>1675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2015-05-27T09:08:00Z</dcterms:created>
  <dcterms:modified xsi:type="dcterms:W3CDTF">2015-05-27T09:09:00Z</dcterms:modified>
</cp:coreProperties>
</file>