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664" w:rsidRPr="006E2D96" w:rsidRDefault="00B03664" w:rsidP="00B03664">
      <w:pPr>
        <w:jc w:val="center"/>
        <w:rPr>
          <w:rFonts w:asciiTheme="majorBidi" w:hAnsiTheme="majorBidi" w:cstheme="majorBidi"/>
          <w:sz w:val="44"/>
          <w:szCs w:val="44"/>
        </w:rPr>
      </w:pPr>
      <w:r>
        <w:rPr>
          <w:rFonts w:asciiTheme="majorBidi" w:hAnsiTheme="majorBidi" w:cstheme="majorBidi"/>
          <w:sz w:val="44"/>
          <w:szCs w:val="44"/>
        </w:rPr>
        <w:t>Etude comparative de méthodes de correction de pertes de paquets en transmission de la voix sur IP(VoIP)</w:t>
      </w:r>
    </w:p>
    <w:p w:rsidR="00B03664" w:rsidRPr="006E2D96" w:rsidRDefault="00B03664" w:rsidP="00B03664">
      <w:pPr>
        <w:jc w:val="center"/>
        <w:rPr>
          <w:rFonts w:asciiTheme="majorBidi" w:hAnsiTheme="majorBidi" w:cstheme="majorBidi"/>
          <w:sz w:val="24"/>
          <w:szCs w:val="24"/>
        </w:rPr>
      </w:pPr>
      <w:r w:rsidRPr="006E2D96">
        <w:rPr>
          <w:rFonts w:asciiTheme="majorBidi" w:hAnsiTheme="majorBidi" w:cstheme="majorBidi"/>
          <w:sz w:val="24"/>
          <w:szCs w:val="24"/>
        </w:rPr>
        <w:t>Par</w:t>
      </w:r>
      <w:r>
        <w:rPr>
          <w:rFonts w:asciiTheme="majorBidi" w:hAnsiTheme="majorBidi" w:cstheme="majorBidi"/>
          <w:sz w:val="24"/>
          <w:szCs w:val="24"/>
        </w:rPr>
        <w:t xml:space="preserve"> KHEDDAR Hamza</w:t>
      </w:r>
    </w:p>
    <w:p w:rsidR="00B03664" w:rsidRPr="006E2D96" w:rsidRDefault="00B03664" w:rsidP="00B03664">
      <w:pPr>
        <w:spacing w:after="120"/>
        <w:jc w:val="center"/>
        <w:rPr>
          <w:rFonts w:asciiTheme="majorBidi" w:hAnsiTheme="majorBidi" w:cstheme="majorBidi"/>
          <w:sz w:val="24"/>
          <w:szCs w:val="24"/>
        </w:rPr>
      </w:pPr>
      <w:r w:rsidRPr="006E2D96">
        <w:rPr>
          <w:rFonts w:asciiTheme="majorBidi" w:hAnsiTheme="majorBidi" w:cstheme="majorBidi"/>
          <w:sz w:val="24"/>
          <w:szCs w:val="24"/>
        </w:rPr>
        <w:t>Institut d’Electronique</w:t>
      </w:r>
      <w:r>
        <w:rPr>
          <w:rFonts w:asciiTheme="majorBidi" w:hAnsiTheme="majorBidi" w:cstheme="majorBidi"/>
          <w:sz w:val="24"/>
          <w:szCs w:val="24"/>
        </w:rPr>
        <w:t xml:space="preserve">, </w:t>
      </w:r>
      <w:r w:rsidRPr="006E2D96">
        <w:rPr>
          <w:rFonts w:asciiTheme="majorBidi" w:hAnsiTheme="majorBidi" w:cstheme="majorBidi"/>
          <w:sz w:val="24"/>
          <w:szCs w:val="24"/>
        </w:rPr>
        <w:t>Département Télécommunications</w:t>
      </w:r>
    </w:p>
    <w:p w:rsidR="00B03664" w:rsidRDefault="00B03664" w:rsidP="00B03664">
      <w:pPr>
        <w:spacing w:after="120"/>
        <w:jc w:val="center"/>
        <w:rPr>
          <w:rFonts w:asciiTheme="majorBidi" w:hAnsiTheme="majorBidi" w:cstheme="majorBidi"/>
          <w:sz w:val="24"/>
          <w:szCs w:val="24"/>
        </w:rPr>
      </w:pPr>
      <w:r w:rsidRPr="006E2D96">
        <w:rPr>
          <w:rFonts w:asciiTheme="majorBidi" w:hAnsiTheme="majorBidi" w:cstheme="majorBidi"/>
          <w:sz w:val="24"/>
          <w:szCs w:val="24"/>
        </w:rPr>
        <w:t xml:space="preserve">Laboratoire de communication parlée et traitement du signal </w:t>
      </w:r>
      <w:r>
        <w:rPr>
          <w:rFonts w:asciiTheme="majorBidi" w:hAnsiTheme="majorBidi" w:cstheme="majorBidi"/>
          <w:sz w:val="24"/>
          <w:szCs w:val="24"/>
        </w:rPr>
        <w:t>(</w:t>
      </w:r>
      <w:r w:rsidRPr="006E2D96">
        <w:rPr>
          <w:rFonts w:asciiTheme="majorBidi" w:hAnsiTheme="majorBidi" w:cstheme="majorBidi"/>
          <w:sz w:val="24"/>
          <w:szCs w:val="24"/>
        </w:rPr>
        <w:t>LCPTS</w:t>
      </w:r>
      <w:r>
        <w:rPr>
          <w:rFonts w:asciiTheme="majorBidi" w:hAnsiTheme="majorBidi" w:cstheme="majorBidi"/>
          <w:sz w:val="24"/>
          <w:szCs w:val="24"/>
        </w:rPr>
        <w:t>)</w:t>
      </w:r>
    </w:p>
    <w:p w:rsidR="00B03664" w:rsidRPr="006E2D96" w:rsidRDefault="00B03664" w:rsidP="00B03664">
      <w:pPr>
        <w:spacing w:after="120"/>
        <w:jc w:val="center"/>
        <w:rPr>
          <w:rFonts w:asciiTheme="majorBidi" w:hAnsiTheme="majorBidi" w:cstheme="majorBidi"/>
          <w:sz w:val="24"/>
          <w:szCs w:val="24"/>
        </w:rPr>
      </w:pPr>
      <w:r>
        <w:rPr>
          <w:rFonts w:asciiTheme="majorBidi" w:hAnsiTheme="majorBidi" w:cstheme="majorBidi"/>
          <w:sz w:val="24"/>
          <w:szCs w:val="24"/>
        </w:rPr>
        <w:t>(</w:t>
      </w:r>
      <w:r w:rsidRPr="006E2D96">
        <w:rPr>
          <w:rFonts w:asciiTheme="majorBidi" w:hAnsiTheme="majorBidi" w:cstheme="majorBidi"/>
          <w:sz w:val="24"/>
          <w:szCs w:val="24"/>
        </w:rPr>
        <w:t>USTHB</w:t>
      </w:r>
      <w:r>
        <w:rPr>
          <w:rFonts w:asciiTheme="majorBidi" w:hAnsiTheme="majorBidi" w:cstheme="majorBidi"/>
          <w:sz w:val="24"/>
          <w:szCs w:val="24"/>
        </w:rPr>
        <w:t>)</w:t>
      </w:r>
    </w:p>
    <w:p w:rsidR="00B03664" w:rsidRDefault="00CA05EA" w:rsidP="00B03664">
      <w:pPr>
        <w:jc w:val="center"/>
        <w:rPr>
          <w:rFonts w:asciiTheme="majorBidi" w:hAnsiTheme="majorBidi" w:cstheme="majorBidi"/>
          <w:sz w:val="24"/>
          <w:szCs w:val="24"/>
        </w:rPr>
      </w:pPr>
      <w:r>
        <w:rPr>
          <w:rFonts w:asciiTheme="majorBidi" w:hAnsiTheme="majorBidi" w:cstheme="majorBidi"/>
          <w:sz w:val="24"/>
          <w:szCs w:val="24"/>
        </w:rPr>
      </w:r>
      <w:r>
        <w:rPr>
          <w:rFonts w:asciiTheme="majorBidi" w:hAnsiTheme="majorBidi" w:cstheme="majorBidi"/>
          <w:sz w:val="24"/>
          <w:szCs w:val="24"/>
        </w:rPr>
        <w:pict>
          <v:shapetype id="_x0000_t202" coordsize="21600,21600" o:spt="202" path="m,l,21600r21600,l21600,xe">
            <v:stroke joinstyle="miter"/>
            <v:path gradientshapeok="t" o:connecttype="rect"/>
          </v:shapetype>
          <v:shape id="_x0000_s1026" type="#_x0000_t202" style="width:500.65pt;height:519.8pt;mso-position-horizontal-relative:char;mso-position-vertical-relative:line">
            <v:textbox style="mso-next-textbox:#_x0000_s1026">
              <w:txbxContent>
                <w:p w:rsidR="00B03664" w:rsidRPr="001623A2" w:rsidRDefault="00B03664" w:rsidP="00B03664">
                  <w:pPr>
                    <w:autoSpaceDE w:val="0"/>
                    <w:autoSpaceDN w:val="0"/>
                    <w:adjustRightInd w:val="0"/>
                    <w:spacing w:after="0" w:line="360" w:lineRule="auto"/>
                    <w:jc w:val="both"/>
                    <w:rPr>
                      <w:rFonts w:asciiTheme="majorBidi" w:hAnsiTheme="majorBidi" w:cstheme="majorBidi"/>
                      <w:b/>
                      <w:bCs/>
                      <w:sz w:val="14"/>
                      <w:szCs w:val="14"/>
                    </w:rPr>
                  </w:pPr>
                </w:p>
                <w:p w:rsidR="00B03664" w:rsidRPr="00414450" w:rsidRDefault="00B03664" w:rsidP="00B03664">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Résumé </w:t>
                  </w:r>
                </w:p>
                <w:p w:rsidR="00B03664" w:rsidRPr="00133A49" w:rsidRDefault="00B03664" w:rsidP="00B03664">
                  <w:pPr>
                    <w:autoSpaceDE w:val="0"/>
                    <w:autoSpaceDN w:val="0"/>
                    <w:adjustRightInd w:val="0"/>
                    <w:jc w:val="both"/>
                    <w:rPr>
                      <w:rStyle w:val="hps"/>
                      <w:color w:val="000000"/>
                    </w:rPr>
                  </w:pPr>
                  <w:r>
                    <w:rPr>
                      <w:rStyle w:val="hps"/>
                      <w:color w:val="000000"/>
                    </w:rPr>
                    <w:t xml:space="preserve">        </w:t>
                  </w:r>
                  <w:r>
                    <w:rPr>
                      <w:rFonts w:ascii="Times New Roman" w:hAnsi="Times New Roman" w:cs="Times New Roman"/>
                      <w:sz w:val="24"/>
                      <w:szCs w:val="24"/>
                    </w:rPr>
                    <w:t>La VoIP devient</w:t>
                  </w:r>
                  <w:r w:rsidRPr="002E0F39">
                    <w:rPr>
                      <w:rFonts w:ascii="Times New Roman" w:hAnsi="Times New Roman" w:cs="Times New Roman"/>
                      <w:sz w:val="24"/>
                      <w:szCs w:val="24"/>
                    </w:rPr>
                    <w:t xml:space="preserve"> une alternative crédible aux réseaux téléphoniques traditionnels</w:t>
                  </w:r>
                  <w:r>
                    <w:rPr>
                      <w:rFonts w:ascii="Times New Roman" w:hAnsi="Times New Roman" w:cs="Times New Roman"/>
                      <w:sz w:val="24"/>
                      <w:szCs w:val="24"/>
                    </w:rPr>
                    <w:t xml:space="preserve">. </w:t>
                  </w:r>
                  <w:r w:rsidRPr="002E0F39">
                    <w:rPr>
                      <w:rFonts w:ascii="Times New Roman" w:hAnsi="Times New Roman" w:cs="Times New Roman"/>
                      <w:sz w:val="24"/>
                      <w:szCs w:val="24"/>
                    </w:rPr>
                    <w:t xml:space="preserve">Le système VoIP doit offrir la même fiabilité et </w:t>
                  </w:r>
                  <w:r>
                    <w:rPr>
                      <w:rFonts w:ascii="Times New Roman" w:hAnsi="Times New Roman" w:cs="Times New Roman"/>
                      <w:sz w:val="24"/>
                      <w:szCs w:val="24"/>
                    </w:rPr>
                    <w:t xml:space="preserve">la même </w:t>
                  </w:r>
                  <w:r w:rsidRPr="002E0F39">
                    <w:rPr>
                      <w:rFonts w:ascii="Times New Roman" w:hAnsi="Times New Roman" w:cs="Times New Roman"/>
                      <w:sz w:val="24"/>
                      <w:szCs w:val="24"/>
                    </w:rPr>
                    <w:t>qualité de voix.</w:t>
                  </w:r>
                  <w:r>
                    <w:rPr>
                      <w:rFonts w:ascii="Times New Roman" w:hAnsi="Times New Roman" w:cs="Times New Roman"/>
                      <w:sz w:val="24"/>
                      <w:szCs w:val="24"/>
                    </w:rPr>
                    <w:t xml:space="preserve"> </w:t>
                  </w:r>
                  <w:r w:rsidRPr="002E0F39">
                    <w:rPr>
                      <w:rFonts w:ascii="Times New Roman" w:hAnsi="Times New Roman" w:cs="Times New Roman"/>
                      <w:sz w:val="24"/>
                      <w:szCs w:val="24"/>
                    </w:rPr>
                    <w:t>Dans les réseaux à commutation de paquets</w:t>
                  </w:r>
                  <w:r>
                    <w:rPr>
                      <w:rFonts w:ascii="Times New Roman" w:hAnsi="Times New Roman" w:cs="Times New Roman"/>
                      <w:sz w:val="24"/>
                      <w:szCs w:val="24"/>
                    </w:rPr>
                    <w:t>, u</w:t>
                  </w:r>
                  <w:r w:rsidRPr="002E0F39">
                    <w:rPr>
                      <w:rFonts w:ascii="Times New Roman" w:hAnsi="Times New Roman" w:cs="Times New Roman"/>
                      <w:sz w:val="24"/>
                      <w:szCs w:val="24"/>
                    </w:rPr>
                    <w:t>ne bonne qualité de la</w:t>
                  </w:r>
                  <w:r>
                    <w:rPr>
                      <w:rFonts w:ascii="Times New Roman" w:hAnsi="Times New Roman" w:cs="Times New Roman"/>
                      <w:sz w:val="24"/>
                      <w:szCs w:val="24"/>
                    </w:rPr>
                    <w:t xml:space="preserve"> Voix de bout-en-</w:t>
                  </w:r>
                  <w:r w:rsidRPr="002E0F39">
                    <w:rPr>
                      <w:rFonts w:ascii="Times New Roman" w:hAnsi="Times New Roman" w:cs="Times New Roman"/>
                      <w:sz w:val="24"/>
                      <w:szCs w:val="24"/>
                    </w:rPr>
                    <w:t>bout</w:t>
                  </w:r>
                  <w:r>
                    <w:rPr>
                      <w:rFonts w:ascii="Times New Roman" w:hAnsi="Times New Roman" w:cs="Times New Roman"/>
                      <w:sz w:val="24"/>
                      <w:szCs w:val="24"/>
                    </w:rPr>
                    <w:t xml:space="preserve"> (end-to-end)</w:t>
                  </w:r>
                  <w:r w:rsidRPr="002E0F39">
                    <w:rPr>
                      <w:rFonts w:ascii="Times New Roman" w:hAnsi="Times New Roman" w:cs="Times New Roman"/>
                      <w:sz w:val="24"/>
                      <w:szCs w:val="24"/>
                    </w:rPr>
                    <w:t xml:space="preserve"> dépend principalement des</w:t>
                  </w:r>
                  <w:r>
                    <w:rPr>
                      <w:rFonts w:ascii="Times New Roman" w:hAnsi="Times New Roman" w:cs="Times New Roman"/>
                      <w:sz w:val="24"/>
                      <w:szCs w:val="24"/>
                    </w:rPr>
                    <w:t xml:space="preserve"> </w:t>
                  </w:r>
                  <w:r w:rsidRPr="002E0F39">
                    <w:rPr>
                      <w:rFonts w:ascii="Times New Roman" w:hAnsi="Times New Roman" w:cs="Times New Roman"/>
                      <w:sz w:val="24"/>
                      <w:szCs w:val="24"/>
                    </w:rPr>
                    <w:t>facteurs de qualité de service (QoS). Ces facteurs ne sont pas garantis par le réseau</w:t>
                  </w:r>
                  <w:r>
                    <w:rPr>
                      <w:rFonts w:ascii="Times New Roman" w:hAnsi="Times New Roman" w:cs="Times New Roman"/>
                      <w:sz w:val="24"/>
                      <w:szCs w:val="24"/>
                    </w:rPr>
                    <w:t xml:space="preserve"> I</w:t>
                  </w:r>
                  <w:r w:rsidRPr="002E0F39">
                    <w:rPr>
                      <w:rFonts w:ascii="Times New Roman" w:hAnsi="Times New Roman" w:cs="Times New Roman"/>
                      <w:sz w:val="24"/>
                      <w:szCs w:val="24"/>
                    </w:rPr>
                    <w:t xml:space="preserve">nternet qui fournit un service d’acheminement des paquets avec </w:t>
                  </w:r>
                  <w:r>
                    <w:rPr>
                      <w:rFonts w:ascii="Times New Roman" w:hAnsi="Times New Roman" w:cs="Times New Roman"/>
                      <w:sz w:val="24"/>
                      <w:szCs w:val="24"/>
                    </w:rPr>
                    <w:t xml:space="preserve">un meilleur effort «Best-Effort ». Parmi ces facteurs, </w:t>
                  </w:r>
                  <w:r w:rsidRPr="002E0F39">
                    <w:rPr>
                      <w:rFonts w:ascii="Times New Roman" w:hAnsi="Times New Roman" w:cs="Times New Roman"/>
                      <w:sz w:val="24"/>
                      <w:szCs w:val="24"/>
                    </w:rPr>
                    <w:t xml:space="preserve">nous pouvons citer le </w:t>
                  </w:r>
                  <w:r>
                    <w:rPr>
                      <w:rFonts w:ascii="Times New Roman" w:hAnsi="Times New Roman" w:cs="Times New Roman"/>
                      <w:sz w:val="24"/>
                      <w:szCs w:val="24"/>
                    </w:rPr>
                    <w:t>type de c</w:t>
                  </w:r>
                  <w:r w:rsidRPr="002E0F39">
                    <w:rPr>
                      <w:rFonts w:ascii="Times New Roman" w:hAnsi="Times New Roman" w:cs="Times New Roman"/>
                      <w:sz w:val="24"/>
                      <w:szCs w:val="24"/>
                    </w:rPr>
                    <w:t>odec de la voix, le retard de bout en bout, la gigue et la perte des</w:t>
                  </w:r>
                  <w:r>
                    <w:rPr>
                      <w:rFonts w:ascii="Times New Roman" w:hAnsi="Times New Roman" w:cs="Times New Roman"/>
                      <w:sz w:val="24"/>
                      <w:szCs w:val="24"/>
                    </w:rPr>
                    <w:t xml:space="preserve"> </w:t>
                  </w:r>
                  <w:r w:rsidRPr="000B7374">
                    <w:rPr>
                      <w:rFonts w:ascii="Times New Roman" w:hAnsi="Times New Roman" w:cs="Times New Roman"/>
                      <w:sz w:val="24"/>
                      <w:szCs w:val="24"/>
                    </w:rPr>
                    <w:t>paquets.</w:t>
                  </w:r>
                </w:p>
                <w:p w:rsidR="00B03664" w:rsidRDefault="00B03664" w:rsidP="00B03664">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 xml:space="preserve">        </w:t>
                  </w:r>
                  <w:r w:rsidRPr="00414450">
                    <w:rPr>
                      <w:rFonts w:asciiTheme="majorBidi" w:hAnsiTheme="majorBidi" w:cstheme="majorBidi"/>
                      <w:sz w:val="24"/>
                      <w:szCs w:val="24"/>
                    </w:rPr>
                    <w:t xml:space="preserve">Dans un système VoIP, au niveau du récepteur, certains paquets peuvent manquer, </w:t>
                  </w:r>
                  <w:r>
                    <w:rPr>
                      <w:rFonts w:asciiTheme="majorBidi" w:hAnsiTheme="majorBidi" w:cstheme="majorBidi"/>
                      <w:sz w:val="24"/>
                      <w:szCs w:val="24"/>
                    </w:rPr>
                    <w:t xml:space="preserve">cette </w:t>
                  </w:r>
                  <w:r w:rsidRPr="00414450">
                    <w:rPr>
                      <w:rFonts w:asciiTheme="majorBidi" w:hAnsiTheme="majorBidi" w:cstheme="majorBidi"/>
                      <w:sz w:val="24"/>
                      <w:szCs w:val="24"/>
                    </w:rPr>
                    <w:t xml:space="preserve">perte de paquets dégrade la qualité de la voix et se traduit par des ruptures au niveau de la conversation et une impression de hachure de la parole. Il est, par conséquent, indispensable de mettre en place un mécanisme de dissimulation de </w:t>
                  </w:r>
                  <w:r>
                    <w:rPr>
                      <w:rFonts w:asciiTheme="majorBidi" w:hAnsiTheme="majorBidi" w:cstheme="majorBidi"/>
                      <w:sz w:val="24"/>
                      <w:szCs w:val="24"/>
                    </w:rPr>
                    <w:t>ces pertes</w:t>
                  </w:r>
                  <w:r w:rsidRPr="00414450">
                    <w:rPr>
                      <w:rFonts w:asciiTheme="majorBidi" w:hAnsiTheme="majorBidi" w:cstheme="majorBidi"/>
                      <w:sz w:val="24"/>
                      <w:szCs w:val="24"/>
                    </w:rPr>
                    <w:t>. Plusieurs algorithmes de masquage des pertes de paquets appelés aussi PLC (Packet Loss Concealment) sont utilisés aussi bien au niveau de l’émetteur qu’au niveau du récepteur.</w:t>
                  </w:r>
                  <w:r>
                    <w:rPr>
                      <w:rFonts w:asciiTheme="majorBidi" w:hAnsiTheme="majorBidi" w:cstheme="majorBidi"/>
                      <w:sz w:val="24"/>
                      <w:szCs w:val="24"/>
                    </w:rPr>
                    <w:t xml:space="preserve"> </w:t>
                  </w:r>
                </w:p>
                <w:p w:rsidR="00B03664" w:rsidRPr="00332E5A" w:rsidRDefault="00B03664" w:rsidP="00B03664">
                  <w:pPr>
                    <w:autoSpaceDE w:val="0"/>
                    <w:autoSpaceDN w:val="0"/>
                    <w:adjustRightInd w:val="0"/>
                    <w:ind w:firstLine="450"/>
                    <w:jc w:val="both"/>
                    <w:rPr>
                      <w:rFonts w:asciiTheme="majorBidi" w:hAnsiTheme="majorBidi" w:cstheme="majorBidi"/>
                      <w:sz w:val="24"/>
                      <w:szCs w:val="24"/>
                    </w:rPr>
                  </w:pPr>
                  <w:r w:rsidRPr="00BA4DC5">
                    <w:rPr>
                      <w:rFonts w:ascii="Times New Roman" w:hAnsi="Times New Roman" w:cs="Times New Roman"/>
                      <w:sz w:val="24"/>
                      <w:szCs w:val="24"/>
                    </w:rPr>
                    <w:t xml:space="preserve">Notre travail consiste </w:t>
                  </w:r>
                  <w:r>
                    <w:rPr>
                      <w:rFonts w:ascii="Times New Roman" w:hAnsi="Times New Roman" w:cs="Times New Roman"/>
                      <w:sz w:val="24"/>
                      <w:szCs w:val="24"/>
                    </w:rPr>
                    <w:t xml:space="preserve">à mettre au point sous MATLAB deux codeurs MELP fonctionnant respectivement à 1.2 kbit/s et à 2.4 kbit/s. Nous apportons ensuite des améliorations à ces codeurs  </w:t>
                  </w:r>
                  <w:r w:rsidRPr="00BA4DC5">
                    <w:rPr>
                      <w:rFonts w:ascii="Times New Roman" w:hAnsi="Times New Roman" w:cs="Times New Roman"/>
                      <w:sz w:val="24"/>
                      <w:szCs w:val="24"/>
                    </w:rPr>
                    <w:t xml:space="preserve">par </w:t>
                  </w:r>
                  <w:r>
                    <w:rPr>
                      <w:rFonts w:ascii="Times New Roman" w:hAnsi="Times New Roman" w:cs="Times New Roman"/>
                      <w:sz w:val="24"/>
                      <w:szCs w:val="24"/>
                    </w:rPr>
                    <w:t>l’</w:t>
                  </w:r>
                  <w:r w:rsidRPr="00BA4DC5">
                    <w:rPr>
                      <w:rFonts w:ascii="Times New Roman" w:hAnsi="Times New Roman" w:cs="Times New Roman"/>
                      <w:sz w:val="24"/>
                      <w:szCs w:val="24"/>
                    </w:rPr>
                    <w:t>implémentation</w:t>
                  </w:r>
                  <w:r>
                    <w:rPr>
                      <w:rFonts w:ascii="Times New Roman" w:hAnsi="Times New Roman" w:cs="Times New Roman"/>
                      <w:sz w:val="24"/>
                      <w:szCs w:val="24"/>
                    </w:rPr>
                    <w:t xml:space="preserve"> de</w:t>
                  </w:r>
                  <w:r w:rsidRPr="00BA4DC5">
                    <w:rPr>
                      <w:rFonts w:ascii="Times New Roman" w:hAnsi="Times New Roman" w:cs="Times New Roman"/>
                      <w:sz w:val="24"/>
                      <w:szCs w:val="24"/>
                    </w:rPr>
                    <w:t xml:space="preserve"> techniques de dissimulation des trames perdu</w:t>
                  </w:r>
                  <w:r>
                    <w:rPr>
                      <w:rFonts w:ascii="Times New Roman" w:hAnsi="Times New Roman" w:cs="Times New Roman"/>
                      <w:sz w:val="24"/>
                      <w:szCs w:val="24"/>
                    </w:rPr>
                    <w:t xml:space="preserve">es basées sur le récepteur. Ces </w:t>
                  </w:r>
                  <w:r w:rsidRPr="00BA4DC5">
                    <w:rPr>
                      <w:rFonts w:ascii="Times New Roman" w:hAnsi="Times New Roman" w:cs="Times New Roman"/>
                      <w:sz w:val="24"/>
                      <w:szCs w:val="24"/>
                    </w:rPr>
                    <w:t>techniques consiste</w:t>
                  </w:r>
                  <w:r>
                    <w:rPr>
                      <w:rFonts w:ascii="Times New Roman" w:hAnsi="Times New Roman" w:cs="Times New Roman"/>
                      <w:sz w:val="24"/>
                      <w:szCs w:val="24"/>
                    </w:rPr>
                    <w:t>nt</w:t>
                  </w:r>
                  <w:r w:rsidRPr="00BA4DC5">
                    <w:rPr>
                      <w:rFonts w:ascii="Times New Roman" w:hAnsi="Times New Roman" w:cs="Times New Roman"/>
                      <w:sz w:val="24"/>
                      <w:szCs w:val="24"/>
                    </w:rPr>
                    <w:t xml:space="preserve"> en</w:t>
                  </w:r>
                  <w:r>
                    <w:rPr>
                      <w:rFonts w:ascii="Times New Roman" w:hAnsi="Times New Roman" w:cs="Times New Roman"/>
                      <w:sz w:val="24"/>
                      <w:szCs w:val="24"/>
                    </w:rPr>
                    <w:t xml:space="preserve"> l’entrelacement des trames d’information. A cet effet, nous avons d’abord effectué une étude comparative de plusieurs méthodes d’entrelacement. Par la suite, nous avons étendu cette comparaison à une méthode déjà mise au point au sein de notre laboratoire, intitulée codage par descriptions multiples (MDC). Pour cela, nous avons utilisé la technique d’évaluation normalisée par </w:t>
                  </w:r>
                  <w:r w:rsidRPr="0038012B">
                    <w:rPr>
                      <w:rFonts w:ascii="Times New Roman" w:hAnsi="Times New Roman" w:cs="Times New Roman"/>
                      <w:sz w:val="24"/>
                      <w:szCs w:val="24"/>
                    </w:rPr>
                    <w:t>ITU-T</w:t>
                  </w:r>
                  <w:r w:rsidRPr="00B12221">
                    <w:t xml:space="preserve"> </w:t>
                  </w:r>
                  <w:r>
                    <w:rPr>
                      <w:rFonts w:ascii="Times New Roman" w:hAnsi="Times New Roman" w:cs="Times New Roman"/>
                      <w:sz w:val="24"/>
                      <w:szCs w:val="24"/>
                    </w:rPr>
                    <w:t>et appelée PESQ (</w:t>
                  </w:r>
                  <w:r w:rsidRPr="0038012B">
                    <w:rPr>
                      <w:rFonts w:ascii="Times New Roman" w:hAnsi="Times New Roman" w:cs="Times New Roman"/>
                      <w:i/>
                      <w:iCs/>
                      <w:sz w:val="24"/>
                      <w:szCs w:val="24"/>
                    </w:rPr>
                    <w:t>Perceptual Evaluation of Speech Quality</w:t>
                  </w:r>
                  <w:r>
                    <w:rPr>
                      <w:rFonts w:ascii="Times New Roman" w:hAnsi="Times New Roman" w:cs="Times New Roman"/>
                      <w:sz w:val="24"/>
                      <w:szCs w:val="24"/>
                    </w:rPr>
                    <w:t xml:space="preserve">).           </w:t>
                  </w:r>
                </w:p>
                <w:p w:rsidR="00B03664" w:rsidRPr="009A4901" w:rsidRDefault="00B03664" w:rsidP="00B03664">
                  <w:pPr>
                    <w:pStyle w:val="Corpsdetexte"/>
                    <w:tabs>
                      <w:tab w:val="left" w:pos="284"/>
                    </w:tabs>
                    <w:spacing w:after="0" w:line="276" w:lineRule="auto"/>
                    <w:ind w:firstLine="360"/>
                    <w:jc w:val="both"/>
                    <w:rPr>
                      <w:rFonts w:asciiTheme="majorBidi" w:hAnsiTheme="majorBidi" w:cstheme="majorBidi"/>
                    </w:rPr>
                  </w:pPr>
                  <w:r w:rsidRPr="007032FF">
                    <w:rPr>
                      <w:lang w:eastAsia="en-GB"/>
                    </w:rPr>
                    <w:t>Les tests prouve</w:t>
                  </w:r>
                  <w:r>
                    <w:rPr>
                      <w:lang w:eastAsia="en-GB"/>
                    </w:rPr>
                    <w:t>nt</w:t>
                  </w:r>
                  <w:r w:rsidRPr="007032FF">
                    <w:rPr>
                      <w:lang w:eastAsia="en-GB"/>
                    </w:rPr>
                    <w:t xml:space="preserve"> que la méthode d’entrelacement </w:t>
                  </w:r>
                  <w:r w:rsidRPr="009B743D">
                    <w:rPr>
                      <w:i/>
                      <w:iCs/>
                    </w:rPr>
                    <w:t>à</w:t>
                  </w:r>
                  <w:r>
                    <w:rPr>
                      <w:lang w:eastAsia="en-GB"/>
                    </w:rPr>
                    <w:t xml:space="preserve"> </w:t>
                  </w:r>
                  <w:r>
                    <w:rPr>
                      <w:i/>
                      <w:iCs/>
                      <w:lang w:eastAsia="en-GB"/>
                    </w:rPr>
                    <w:t>c</w:t>
                  </w:r>
                  <w:r w:rsidRPr="007032FF">
                    <w:rPr>
                      <w:i/>
                      <w:iCs/>
                      <w:lang w:eastAsia="en-GB"/>
                    </w:rPr>
                    <w:t>onvolution décorrélée</w:t>
                  </w:r>
                  <w:r>
                    <w:rPr>
                      <w:i/>
                      <w:iCs/>
                      <w:lang w:eastAsia="en-GB"/>
                    </w:rPr>
                    <w:t xml:space="preserve"> </w:t>
                  </w:r>
                  <w:r w:rsidRPr="007032FF">
                    <w:rPr>
                      <w:lang w:eastAsia="en-GB"/>
                    </w:rPr>
                    <w:t xml:space="preserve">se présente comme étant la </w:t>
                  </w:r>
                  <w:r>
                    <w:rPr>
                      <w:lang w:eastAsia="en-GB"/>
                    </w:rPr>
                    <w:t xml:space="preserve">meilleure méthode </w:t>
                  </w:r>
                  <w:r w:rsidRPr="007032FF">
                    <w:rPr>
                      <w:lang w:eastAsia="en-GB"/>
                    </w:rPr>
                    <w:t>d’entrelacement par rapport aux autres techniques </w:t>
                  </w:r>
                  <w:r>
                    <w:rPr>
                      <w:lang w:eastAsia="en-GB"/>
                    </w:rPr>
                    <w:t xml:space="preserve"> de même type</w:t>
                  </w:r>
                  <w:r w:rsidRPr="007032FF">
                    <w:rPr>
                      <w:lang w:eastAsia="en-GB"/>
                    </w:rPr>
                    <w:t xml:space="preserve">: </w:t>
                  </w:r>
                  <w:r w:rsidRPr="007032FF">
                    <w:rPr>
                      <w:i/>
                      <w:iCs/>
                      <w:lang w:eastAsia="en-GB"/>
                    </w:rPr>
                    <w:t>entrelacement</w:t>
                  </w:r>
                  <w:r>
                    <w:rPr>
                      <w:i/>
                      <w:iCs/>
                      <w:lang w:eastAsia="en-GB"/>
                    </w:rPr>
                    <w:t xml:space="preserve"> par</w:t>
                  </w:r>
                  <w:r w:rsidRPr="007032FF">
                    <w:rPr>
                      <w:i/>
                      <w:iCs/>
                      <w:lang w:eastAsia="en-GB"/>
                    </w:rPr>
                    <w:t xml:space="preserve"> groupement</w:t>
                  </w:r>
                  <w:r w:rsidRPr="007032FF">
                    <w:rPr>
                      <w:lang w:eastAsia="en-GB"/>
                    </w:rPr>
                    <w:t xml:space="preserve">, </w:t>
                  </w:r>
                  <w:r w:rsidRPr="007032FF">
                    <w:rPr>
                      <w:i/>
                      <w:iCs/>
                      <w:lang w:eastAsia="en-GB"/>
                    </w:rPr>
                    <w:t>entrelacement optimal</w:t>
                  </w:r>
                  <w:r w:rsidRPr="007032FF">
                    <w:rPr>
                      <w:lang w:eastAsia="en-GB"/>
                    </w:rPr>
                    <w:t xml:space="preserve"> et  </w:t>
                  </w:r>
                  <w:r w:rsidRPr="007032FF">
                    <w:rPr>
                      <w:i/>
                      <w:iCs/>
                      <w:lang w:eastAsia="en-GB"/>
                    </w:rPr>
                    <w:t xml:space="preserve">entrelacement </w:t>
                  </w:r>
                  <w:r>
                    <w:rPr>
                      <w:i/>
                      <w:iCs/>
                      <w:lang w:eastAsia="en-GB"/>
                    </w:rPr>
                    <w:t>convolutif</w:t>
                  </w:r>
                  <w:r w:rsidRPr="007032FF">
                    <w:rPr>
                      <w:lang w:eastAsia="en-GB"/>
                    </w:rPr>
                    <w:t>.</w:t>
                  </w:r>
                  <w:r>
                    <w:rPr>
                      <w:lang w:eastAsia="en-GB"/>
                    </w:rPr>
                    <w:t xml:space="preserve"> </w:t>
                  </w:r>
                  <w:r>
                    <w:t xml:space="preserve">Nous avons aussi noté que la technique  </w:t>
                  </w:r>
                  <w:r w:rsidRPr="005D79C9">
                    <w:rPr>
                      <w:rFonts w:asciiTheme="majorBidi" w:hAnsiTheme="majorBidi" w:cstheme="majorBidi"/>
                      <w:i/>
                      <w:iCs/>
                    </w:rPr>
                    <w:t>MDC</w:t>
                  </w:r>
                  <w:r>
                    <w:t xml:space="preserve">, apporte une amélioration importante de la qualité perceptuelle et </w:t>
                  </w:r>
                  <w:r w:rsidRPr="00F235E3">
                    <w:rPr>
                      <w:rFonts w:asciiTheme="majorBidi" w:hAnsiTheme="majorBidi" w:cstheme="majorBidi"/>
                    </w:rPr>
                    <w:t xml:space="preserve">se présente comme étant </w:t>
                  </w:r>
                  <w:r>
                    <w:rPr>
                      <w:rFonts w:asciiTheme="majorBidi" w:hAnsiTheme="majorBidi" w:cstheme="majorBidi"/>
                    </w:rPr>
                    <w:t>une meilleure méthode comparativement à</w:t>
                  </w:r>
                  <w:r w:rsidRPr="00F235E3">
                    <w:rPr>
                      <w:rFonts w:asciiTheme="majorBidi" w:hAnsiTheme="majorBidi" w:cstheme="majorBidi"/>
                    </w:rPr>
                    <w:t xml:space="preserve"> la technique</w:t>
                  </w:r>
                  <w:r>
                    <w:rPr>
                      <w:rFonts w:asciiTheme="majorBidi" w:hAnsiTheme="majorBidi" w:cstheme="majorBidi"/>
                    </w:rPr>
                    <w:t xml:space="preserve"> </w:t>
                  </w:r>
                  <w:r w:rsidRPr="007032FF">
                    <w:rPr>
                      <w:lang w:eastAsia="en-GB"/>
                    </w:rPr>
                    <w:t>d</w:t>
                  </w:r>
                  <w:r>
                    <w:rPr>
                      <w:lang w:eastAsia="en-GB"/>
                    </w:rPr>
                    <w:t>e l</w:t>
                  </w:r>
                  <w:r w:rsidRPr="007032FF">
                    <w:rPr>
                      <w:lang w:eastAsia="en-GB"/>
                    </w:rPr>
                    <w:t xml:space="preserve">’entrelacement </w:t>
                  </w:r>
                  <w:r w:rsidRPr="009B743D">
                    <w:rPr>
                      <w:i/>
                      <w:iCs/>
                    </w:rPr>
                    <w:t>à</w:t>
                  </w:r>
                  <w:r>
                    <w:rPr>
                      <w:lang w:eastAsia="en-GB"/>
                    </w:rPr>
                    <w:t xml:space="preserve"> </w:t>
                  </w:r>
                  <w:r>
                    <w:rPr>
                      <w:i/>
                      <w:iCs/>
                      <w:lang w:eastAsia="en-GB"/>
                    </w:rPr>
                    <w:t>c</w:t>
                  </w:r>
                  <w:r w:rsidRPr="007032FF">
                    <w:rPr>
                      <w:i/>
                      <w:iCs/>
                      <w:lang w:eastAsia="en-GB"/>
                    </w:rPr>
                    <w:t>onvolution</w:t>
                  </w:r>
                  <w:r>
                    <w:rPr>
                      <w:i/>
                      <w:iCs/>
                      <w:lang w:eastAsia="en-GB"/>
                    </w:rPr>
                    <w:t xml:space="preserve"> décorrélée</w:t>
                  </w:r>
                  <w:r w:rsidRPr="009A4901">
                    <w:rPr>
                      <w:rFonts w:asciiTheme="majorBidi" w:hAnsiTheme="majorBidi" w:cstheme="majorBidi"/>
                    </w:rPr>
                    <w:t xml:space="preserve"> essentiellement lorsque les taux de perte sont inférieurs à 12 %</w:t>
                  </w:r>
                  <w:r w:rsidRPr="00D20D9E">
                    <w:rPr>
                      <w:rFonts w:asciiTheme="majorBidi" w:hAnsiTheme="majorBidi" w:cstheme="majorBidi"/>
                    </w:rPr>
                    <w:t>,</w:t>
                  </w:r>
                  <w:r>
                    <w:rPr>
                      <w:rFonts w:asciiTheme="majorBidi" w:hAnsiTheme="majorBidi" w:cstheme="majorBidi"/>
                    </w:rPr>
                    <w:t xml:space="preserve"> au </w:t>
                  </w:r>
                  <w:r w:rsidRPr="00DC5675">
                    <w:rPr>
                      <w:rFonts w:asciiTheme="majorBidi" w:hAnsiTheme="majorBidi" w:cstheme="majorBidi"/>
                    </w:rPr>
                    <w:t xml:space="preserve">delà </w:t>
                  </w:r>
                  <w:r>
                    <w:rPr>
                      <w:rFonts w:asciiTheme="majorBidi" w:hAnsiTheme="majorBidi" w:cstheme="majorBidi"/>
                    </w:rPr>
                    <w:t xml:space="preserve">de ce pourcentage, les deux méthodes sont équivalentes </w:t>
                  </w:r>
                  <w:r w:rsidRPr="00EB3A66">
                    <w:rPr>
                      <w:rFonts w:asciiTheme="majorBidi" w:hAnsiTheme="majorBidi" w:cstheme="majorBidi"/>
                    </w:rPr>
                    <w:t>les unes aux autres</w:t>
                  </w:r>
                  <w:r>
                    <w:rPr>
                      <w:rFonts w:asciiTheme="majorBidi" w:hAnsiTheme="majorBidi" w:cstheme="majorBidi"/>
                    </w:rPr>
                    <w:t xml:space="preserve">. </w:t>
                  </w:r>
                </w:p>
                <w:p w:rsidR="00B03664" w:rsidRDefault="00B03664" w:rsidP="00B03664">
                  <w:pPr>
                    <w:pStyle w:val="Corpsdetexte"/>
                    <w:tabs>
                      <w:tab w:val="left" w:pos="284"/>
                    </w:tabs>
                    <w:spacing w:after="0" w:line="276" w:lineRule="auto"/>
                    <w:ind w:firstLine="450"/>
                    <w:jc w:val="both"/>
                  </w:pPr>
                </w:p>
                <w:p w:rsidR="00B03664" w:rsidRPr="00EB0ECF" w:rsidRDefault="00B03664" w:rsidP="00B03664">
                  <w:pPr>
                    <w:pStyle w:val="Corpsdetexte"/>
                    <w:tabs>
                      <w:tab w:val="left" w:pos="284"/>
                    </w:tabs>
                    <w:spacing w:after="0" w:line="360" w:lineRule="auto"/>
                    <w:jc w:val="both"/>
                    <w:rPr>
                      <w:lang w:eastAsia="en-GB"/>
                    </w:rPr>
                  </w:pPr>
                </w:p>
              </w:txbxContent>
            </v:textbox>
            <w10:wrap type="none"/>
            <w10:anchorlock/>
          </v:shape>
        </w:pict>
      </w:r>
    </w:p>
    <w:p w:rsidR="00B03664" w:rsidRPr="00280BF5" w:rsidRDefault="00B03664" w:rsidP="00B03664">
      <w:pPr>
        <w:pStyle w:val="Paragraphedeliste"/>
        <w:numPr>
          <w:ilvl w:val="0"/>
          <w:numId w:val="1"/>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Mémoire</w:t>
      </w:r>
      <w:r w:rsidRPr="00280BF5">
        <w:rPr>
          <w:rFonts w:asciiTheme="majorBidi" w:hAnsiTheme="majorBidi" w:cstheme="majorBidi"/>
          <w:sz w:val="24"/>
          <w:szCs w:val="24"/>
        </w:rPr>
        <w:t xml:space="preserve"> de Magister</w:t>
      </w:r>
    </w:p>
    <w:p w:rsidR="00B03664" w:rsidRPr="00AD55AA" w:rsidRDefault="00B03664" w:rsidP="00B03664">
      <w:pPr>
        <w:pStyle w:val="Paragraphedeliste"/>
        <w:numPr>
          <w:ilvl w:val="0"/>
          <w:numId w:val="1"/>
        </w:numPr>
        <w:autoSpaceDE w:val="0"/>
        <w:autoSpaceDN w:val="0"/>
        <w:adjustRightInd w:val="0"/>
        <w:spacing w:after="0" w:line="360" w:lineRule="auto"/>
        <w:rPr>
          <w:rFonts w:asciiTheme="majorBidi" w:hAnsiTheme="majorBidi" w:cstheme="majorBidi"/>
          <w:sz w:val="24"/>
          <w:szCs w:val="24"/>
        </w:rPr>
        <w:sectPr w:rsidR="00B03664" w:rsidRPr="00AD55AA" w:rsidSect="00265B1F">
          <w:footerReference w:type="default" r:id="rId7"/>
          <w:pgSz w:w="11906" w:h="16838"/>
          <w:pgMar w:top="851" w:right="851" w:bottom="851" w:left="851" w:header="709" w:footer="709" w:gutter="0"/>
          <w:pgNumType w:start="1" w:chapStyle="1"/>
          <w:cols w:space="708"/>
          <w:titlePg/>
          <w:docGrid w:linePitch="360"/>
        </w:sectPr>
      </w:pPr>
      <w:r>
        <w:rPr>
          <w:rFonts w:asciiTheme="majorBidi" w:hAnsiTheme="majorBidi" w:cstheme="majorBidi"/>
          <w:sz w:val="24"/>
          <w:szCs w:val="24"/>
        </w:rPr>
        <w:t>Directeur de mémoire : Monsieur BACHIR BOUDRAA, Professeur.</w:t>
      </w:r>
    </w:p>
    <w:p w:rsidR="00C33915" w:rsidRDefault="00C33915" w:rsidP="00603FD1"/>
    <w:sectPr w:rsidR="00C33915" w:rsidSect="00CA05EA">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BBE" w:rsidRDefault="008F5BBE" w:rsidP="00B03664">
      <w:pPr>
        <w:spacing w:after="0" w:line="240" w:lineRule="auto"/>
      </w:pPr>
      <w:r>
        <w:separator/>
      </w:r>
    </w:p>
  </w:endnote>
  <w:endnote w:type="continuationSeparator" w:id="1">
    <w:p w:rsidR="008F5BBE" w:rsidRDefault="008F5BBE" w:rsidP="00B036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12719"/>
      <w:docPartObj>
        <w:docPartGallery w:val="Page Numbers (Bottom of Page)"/>
        <w:docPartUnique/>
      </w:docPartObj>
    </w:sdtPr>
    <w:sdtContent>
      <w:p w:rsidR="00557387" w:rsidRDefault="00CA05EA">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margin-left:0;margin-top:664.5pt;width:29pt;height:21.6pt;z-index:251658240;mso-top-percent:70;mso-position-horizontal:left;mso-position-horizontal-relative:right-margin-area;mso-position-vertical-relative:bottom-margin-area;mso-top-percent:70" o:allowincell="f" adj="14135" strokecolor="gray [1629]" strokeweight=".25pt">
              <v:textbox style="mso-next-textbox:#_x0000_s2049">
                <w:txbxContent>
                  <w:p w:rsidR="00557387" w:rsidRDefault="00CA05EA">
                    <w:pPr>
                      <w:jc w:val="center"/>
                    </w:pPr>
                    <w:r>
                      <w:fldChar w:fldCharType="begin"/>
                    </w:r>
                    <w:r w:rsidR="00C33915">
                      <w:instrText xml:space="preserve"> PAGE    \* MERGEFORMAT </w:instrText>
                    </w:r>
                    <w:r>
                      <w:fldChar w:fldCharType="separate"/>
                    </w:r>
                    <w:r w:rsidR="00603FD1" w:rsidRPr="00603FD1">
                      <w:rPr>
                        <w:noProof/>
                        <w:sz w:val="16"/>
                        <w:szCs w:val="16"/>
                      </w:rPr>
                      <w:t>2</w:t>
                    </w:r>
                    <w:r>
                      <w:fldChar w:fldCharType="end"/>
                    </w:r>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BBE" w:rsidRDefault="008F5BBE" w:rsidP="00B03664">
      <w:pPr>
        <w:spacing w:after="0" w:line="240" w:lineRule="auto"/>
      </w:pPr>
      <w:r>
        <w:separator/>
      </w:r>
    </w:p>
  </w:footnote>
  <w:footnote w:type="continuationSeparator" w:id="1">
    <w:p w:rsidR="008F5BBE" w:rsidRDefault="008F5BBE" w:rsidP="00B0366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92666C"/>
    <w:multiLevelType w:val="hybridMultilevel"/>
    <w:tmpl w:val="3630259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useFELayout/>
  </w:compat>
  <w:rsids>
    <w:rsidRoot w:val="00B03664"/>
    <w:rsid w:val="00603FD1"/>
    <w:rsid w:val="008F5BBE"/>
    <w:rsid w:val="00B03664"/>
    <w:rsid w:val="00C33915"/>
    <w:rsid w:val="00CA05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05E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03664"/>
    <w:pPr>
      <w:ind w:left="720"/>
      <w:contextualSpacing/>
    </w:pPr>
    <w:rPr>
      <w:rFonts w:eastAsiaTheme="minorHAnsi"/>
      <w:lang w:eastAsia="en-US"/>
    </w:rPr>
  </w:style>
  <w:style w:type="character" w:customStyle="1" w:styleId="hps">
    <w:name w:val="hps"/>
    <w:basedOn w:val="Policepardfaut"/>
    <w:rsid w:val="00B03664"/>
  </w:style>
  <w:style w:type="paragraph" w:styleId="Pieddepage">
    <w:name w:val="footer"/>
    <w:basedOn w:val="Normal"/>
    <w:link w:val="PieddepageCar"/>
    <w:uiPriority w:val="99"/>
    <w:unhideWhenUsed/>
    <w:rsid w:val="00B03664"/>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B03664"/>
    <w:rPr>
      <w:rFonts w:eastAsiaTheme="minorHAnsi"/>
      <w:lang w:eastAsia="en-US"/>
    </w:rPr>
  </w:style>
  <w:style w:type="paragraph" w:styleId="Corpsdetexte">
    <w:name w:val="Body Text"/>
    <w:basedOn w:val="Normal"/>
    <w:link w:val="CorpsdetexteCar"/>
    <w:unhideWhenUsed/>
    <w:rsid w:val="00B03664"/>
    <w:pPr>
      <w:spacing w:after="120" w:line="240" w:lineRule="auto"/>
    </w:pPr>
    <w:rPr>
      <w:rFonts w:ascii="Times New Roman" w:eastAsia="SimSun" w:hAnsi="Times New Roman" w:cs="Times New Roman"/>
      <w:sz w:val="24"/>
      <w:szCs w:val="24"/>
      <w:lang w:eastAsia="zh-CN"/>
    </w:rPr>
  </w:style>
  <w:style w:type="character" w:customStyle="1" w:styleId="CorpsdetexteCar">
    <w:name w:val="Corps de texte Car"/>
    <w:basedOn w:val="Policepardfaut"/>
    <w:link w:val="Corpsdetexte"/>
    <w:rsid w:val="00B03664"/>
    <w:rPr>
      <w:rFonts w:ascii="Times New Roman" w:eastAsia="SimSun" w:hAnsi="Times New Roman" w:cs="Times New Roman"/>
      <w:sz w:val="24"/>
      <w:szCs w:val="24"/>
      <w:lang w:eastAsia="zh-CN"/>
    </w:rPr>
  </w:style>
  <w:style w:type="paragraph" w:styleId="En-tte">
    <w:name w:val="header"/>
    <w:basedOn w:val="Normal"/>
    <w:link w:val="En-tteCar"/>
    <w:uiPriority w:val="99"/>
    <w:semiHidden/>
    <w:unhideWhenUsed/>
    <w:rsid w:val="00B03664"/>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B0366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56</Words>
  <Characters>309</Characters>
  <Application>Microsoft Office Word</Application>
  <DocSecurity>0</DocSecurity>
  <Lines>2</Lines>
  <Paragraphs>1</Paragraphs>
  <ScaleCrop>false</ScaleCrop>
  <Company>USTHB</Company>
  <LinksUpToDate>false</LinksUpToDate>
  <CharactersWithSpaces>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H00724679</dc:creator>
  <cp:keywords/>
  <dc:description/>
  <cp:lastModifiedBy>H00724679</cp:lastModifiedBy>
  <cp:revision>4</cp:revision>
  <dcterms:created xsi:type="dcterms:W3CDTF">2012-09-29T12:30:00Z</dcterms:created>
  <dcterms:modified xsi:type="dcterms:W3CDTF">2012-09-29T12:43:00Z</dcterms:modified>
</cp:coreProperties>
</file>