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1704" w:rsidRDefault="006B1704" w:rsidP="006B1704">
      <w:pPr>
        <w:jc w:val="center"/>
        <w:rPr>
          <w:rFonts w:ascii="Arial" w:hAnsi="Arial"/>
          <w:b/>
          <w:sz w:val="28"/>
        </w:rPr>
      </w:pPr>
      <w:r>
        <w:rPr>
          <w:rFonts w:ascii="Arial" w:hAnsi="Arial"/>
          <w:b/>
          <w:sz w:val="28"/>
        </w:rPr>
        <w:t>Résumé</w:t>
      </w:r>
    </w:p>
    <w:p w:rsidR="006B1704" w:rsidRDefault="006B1704" w:rsidP="006B1704">
      <w:pPr>
        <w:jc w:val="center"/>
        <w:rPr>
          <w:rFonts w:ascii="Arial" w:hAnsi="Arial"/>
          <w:b/>
          <w:sz w:val="32"/>
          <w:szCs w:val="32"/>
          <w:u w:val="single"/>
        </w:rPr>
      </w:pPr>
    </w:p>
    <w:p w:rsidR="006B1704" w:rsidRDefault="006B1704" w:rsidP="006B1704">
      <w:pPr>
        <w:spacing w:line="360" w:lineRule="auto"/>
        <w:ind w:firstLine="567"/>
        <w:jc w:val="both"/>
        <w:rPr>
          <w:rFonts w:asciiTheme="majorBidi" w:eastAsia="Calibri" w:hAnsiTheme="majorBidi" w:cstheme="majorBidi"/>
          <w:bCs/>
          <w:szCs w:val="24"/>
        </w:rPr>
      </w:pPr>
      <w:r>
        <w:rPr>
          <w:rFonts w:asciiTheme="majorBidi" w:eastAsia="Calibri" w:hAnsiTheme="majorBidi" w:cstheme="majorBidi"/>
          <w:bCs/>
          <w:szCs w:val="24"/>
        </w:rPr>
        <w:t>Pour des considérations d’intensification des transferts de chaleur, u</w:t>
      </w:r>
      <w:r>
        <w:rPr>
          <w:rFonts w:asciiTheme="majorBidi" w:hAnsiTheme="majorBidi" w:cstheme="majorBidi"/>
          <w:bCs/>
          <w:szCs w:val="24"/>
        </w:rPr>
        <w:t xml:space="preserve">ne étude numérique et expérimentale de la convection forcée d’un écoulement d’air en régime turbulent </w:t>
      </w:r>
      <w:r>
        <w:rPr>
          <w:rFonts w:asciiTheme="majorBidi" w:eastAsia="Calibri" w:hAnsiTheme="majorBidi" w:cstheme="majorBidi"/>
          <w:bCs/>
          <w:szCs w:val="24"/>
        </w:rPr>
        <w:t xml:space="preserve">dans un canal plan rempli de supports en mousses métalliques de grade différent fixés en quinconce ont été développée dans ce travail </w:t>
      </w:r>
    </w:p>
    <w:p w:rsidR="006B1704" w:rsidRDefault="006B1704" w:rsidP="006B1704">
      <w:pPr>
        <w:spacing w:line="360" w:lineRule="auto"/>
        <w:ind w:firstLine="567"/>
        <w:jc w:val="both"/>
        <w:rPr>
          <w:rFonts w:asciiTheme="majorBidi" w:eastAsia="Calibri" w:hAnsiTheme="majorBidi" w:cstheme="majorBidi"/>
          <w:bCs/>
          <w:szCs w:val="24"/>
        </w:rPr>
      </w:pPr>
      <w:r>
        <w:rPr>
          <w:rFonts w:asciiTheme="majorBidi" w:eastAsia="Calibri" w:hAnsiTheme="majorBidi" w:cstheme="majorBidi"/>
          <w:bCs/>
          <w:szCs w:val="24"/>
        </w:rPr>
        <w:t>Dans une première étude, la convection forcée d’un écoulement d’air en régime turbulent dans un canal droit sans chicanes est analysée et comparée aux corrélations existantes dans la littérature.</w:t>
      </w:r>
    </w:p>
    <w:p w:rsidR="006B1704" w:rsidRDefault="006B1704" w:rsidP="006B1704">
      <w:pPr>
        <w:spacing w:line="360" w:lineRule="auto"/>
        <w:ind w:firstLine="567"/>
        <w:jc w:val="both"/>
        <w:rPr>
          <w:rFonts w:asciiTheme="majorBidi" w:eastAsia="Calibri" w:hAnsiTheme="majorBidi" w:cstheme="majorBidi"/>
          <w:bCs/>
          <w:szCs w:val="24"/>
        </w:rPr>
      </w:pPr>
      <w:r>
        <w:rPr>
          <w:rFonts w:asciiTheme="majorBidi" w:eastAsia="Calibri" w:hAnsiTheme="majorBidi" w:cstheme="majorBidi"/>
          <w:bCs/>
          <w:szCs w:val="24"/>
        </w:rPr>
        <w:t>Dans une seconde étude, la convection forcée à travers des mousses métalliques placées dans un milieu d’air est analysée. La mesure de la perte de charge à travers trois échantillons de mousse d'aluminium disponibles de densité 5, 20 et 40 PPI dans une mini soufflerie, conçue à cet effet, a permis de déterminer les propriétés intrinsèque des différents échantillons à savoir la perméabilité et le coefficient inertiel.</w:t>
      </w:r>
    </w:p>
    <w:p w:rsidR="006B1704" w:rsidRDefault="006B1704" w:rsidP="006B1704">
      <w:pPr>
        <w:spacing w:line="360" w:lineRule="auto"/>
        <w:ind w:firstLine="567"/>
        <w:jc w:val="both"/>
        <w:rPr>
          <w:rFonts w:asciiTheme="majorBidi" w:eastAsia="Calibri" w:hAnsiTheme="majorBidi" w:cstheme="majorBidi"/>
          <w:bCs/>
          <w:szCs w:val="24"/>
        </w:rPr>
      </w:pPr>
      <w:r>
        <w:rPr>
          <w:rFonts w:asciiTheme="majorBidi" w:eastAsia="Calibri" w:hAnsiTheme="majorBidi" w:cstheme="majorBidi"/>
          <w:bCs/>
          <w:szCs w:val="24"/>
        </w:rPr>
        <w:t xml:space="preserve">Dans une troisième étude, l'influence de l'agencement de trois blocs en mousse métallique sur le transfert de chaleur et la perte de charge est développée. Les paramètres considérés dans cette investigation sont le débit massique d’air, le flux de chaleur et la densité de pores des échantillons. Le nombre de Reynolds varie de 2500 à 15000. </w:t>
      </w:r>
      <w:r>
        <w:rPr>
          <w:rFonts w:asciiTheme="majorBidi" w:eastAsia="Calibri" w:hAnsiTheme="majorBidi" w:cstheme="majorBidi"/>
          <w:bCs/>
          <w:color w:val="000000" w:themeColor="text1"/>
          <w:szCs w:val="24"/>
        </w:rPr>
        <w:t>En outre, l’effet de la variation de la hauteur des blocs de mousse entre 50% , 80%  et 100% de  la hauteur</w:t>
      </w:r>
      <w:r>
        <w:rPr>
          <w:rFonts w:asciiTheme="majorBidi" w:eastAsia="Calibri" w:hAnsiTheme="majorBidi" w:cstheme="majorBidi"/>
          <w:bCs/>
          <w:szCs w:val="24"/>
        </w:rPr>
        <w:t xml:space="preserve"> du canal sur le coefficient de transfert de chaleur local et la perte de charge a été analysée. Pour comparer l'effet des chicanes en mousse métallique avec d’autres types de chicanes solides, une étude comparative a été réalisée.</w:t>
      </w:r>
    </w:p>
    <w:p w:rsidR="006B1704" w:rsidRDefault="006B1704" w:rsidP="006B1704">
      <w:pPr>
        <w:spacing w:line="360" w:lineRule="auto"/>
        <w:ind w:firstLine="567"/>
        <w:jc w:val="both"/>
        <w:rPr>
          <w:rFonts w:asciiTheme="majorBidi" w:eastAsia="Calibri" w:hAnsiTheme="majorBidi" w:cstheme="majorBidi"/>
          <w:bCs/>
          <w:szCs w:val="24"/>
        </w:rPr>
      </w:pPr>
      <w:bookmarkStart w:id="0" w:name="OLE_LINK2"/>
      <w:bookmarkStart w:id="1" w:name="OLE_LINK1"/>
      <w:r>
        <w:rPr>
          <w:rFonts w:eastAsia="PMingLiU"/>
          <w:szCs w:val="24"/>
          <w:lang w:eastAsia="ar-SA"/>
        </w:rPr>
        <w:t>Une dernière étude est consacrée à développer</w:t>
      </w:r>
      <w:r>
        <w:rPr>
          <w:rFonts w:asciiTheme="majorBidi" w:eastAsia="Calibri" w:hAnsiTheme="majorBidi" w:cstheme="majorBidi"/>
          <w:bCs/>
          <w:szCs w:val="24"/>
        </w:rPr>
        <w:t xml:space="preserve"> un code de calcul en 2D qui modélise les écoulements turbulent dans un canal avec insertion de mousse métallique en se basant sur les résultats expérimentaux.</w:t>
      </w:r>
    </w:p>
    <w:bookmarkEnd w:id="0"/>
    <w:bookmarkEnd w:id="1"/>
    <w:p w:rsidR="006B1704" w:rsidRDefault="006B1704" w:rsidP="006B1704">
      <w:pPr>
        <w:suppressAutoHyphens/>
        <w:spacing w:line="360" w:lineRule="auto"/>
        <w:jc w:val="both"/>
        <w:rPr>
          <w:szCs w:val="24"/>
          <w:lang w:eastAsia="ar-SA"/>
        </w:rPr>
      </w:pPr>
    </w:p>
    <w:p w:rsidR="006B1704" w:rsidRDefault="006B1704" w:rsidP="006B1704">
      <w:pPr>
        <w:suppressAutoHyphens/>
        <w:spacing w:line="360" w:lineRule="auto"/>
        <w:jc w:val="both"/>
        <w:rPr>
          <w:szCs w:val="24"/>
          <w:lang w:eastAsia="ar-SA"/>
        </w:rPr>
      </w:pPr>
    </w:p>
    <w:p w:rsidR="006B1704" w:rsidRDefault="006B1704" w:rsidP="006B1704">
      <w:pPr>
        <w:suppressAutoHyphens/>
        <w:jc w:val="both"/>
        <w:rPr>
          <w:rFonts w:eastAsia="PMingLiU"/>
          <w:sz w:val="16"/>
          <w:szCs w:val="16"/>
          <w:lang w:eastAsia="ar-SA"/>
        </w:rPr>
      </w:pPr>
    </w:p>
    <w:p w:rsidR="006B1704" w:rsidRDefault="006B1704" w:rsidP="006B1704">
      <w:pPr>
        <w:jc w:val="center"/>
        <w:rPr>
          <w:szCs w:val="24"/>
        </w:rPr>
      </w:pPr>
    </w:p>
    <w:p w:rsidR="006B1704" w:rsidRDefault="006B1704" w:rsidP="006B1704">
      <w:pPr>
        <w:jc w:val="center"/>
        <w:rPr>
          <w:szCs w:val="24"/>
        </w:rPr>
      </w:pPr>
    </w:p>
    <w:p w:rsidR="006B1704" w:rsidRDefault="006B1704" w:rsidP="006B1704">
      <w:pPr>
        <w:jc w:val="center"/>
        <w:rPr>
          <w:szCs w:val="24"/>
        </w:rPr>
      </w:pPr>
    </w:p>
    <w:p w:rsidR="006B1704" w:rsidRDefault="006B1704" w:rsidP="006B1704">
      <w:pPr>
        <w:jc w:val="center"/>
        <w:rPr>
          <w:szCs w:val="24"/>
        </w:rPr>
      </w:pPr>
    </w:p>
    <w:p w:rsidR="006B1704" w:rsidRDefault="006B1704" w:rsidP="006B1704">
      <w:pPr>
        <w:jc w:val="center"/>
        <w:rPr>
          <w:szCs w:val="24"/>
        </w:rPr>
      </w:pPr>
    </w:p>
    <w:p w:rsidR="006B1704" w:rsidRDefault="006B1704" w:rsidP="006B1704">
      <w:pPr>
        <w:jc w:val="center"/>
        <w:rPr>
          <w:szCs w:val="24"/>
        </w:rPr>
      </w:pPr>
    </w:p>
    <w:p w:rsidR="006B1704" w:rsidRDefault="006B1704" w:rsidP="006B1704">
      <w:pPr>
        <w:jc w:val="center"/>
        <w:rPr>
          <w:szCs w:val="24"/>
        </w:rPr>
      </w:pPr>
    </w:p>
    <w:p w:rsidR="006B1704" w:rsidRDefault="006B1704" w:rsidP="006B1704">
      <w:pPr>
        <w:jc w:val="center"/>
        <w:rPr>
          <w:szCs w:val="24"/>
        </w:rPr>
      </w:pPr>
    </w:p>
    <w:p w:rsidR="005F49DE" w:rsidRDefault="005F49DE" w:rsidP="00952AC2">
      <w:pPr>
        <w:jc w:val="center"/>
      </w:pPr>
      <w:bookmarkStart w:id="2" w:name="_GoBack"/>
      <w:bookmarkEnd w:id="2"/>
    </w:p>
    <w:sectPr w:rsidR="005F49DE" w:rsidSect="00923D8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B202C1"/>
    <w:rsid w:val="005F49DE"/>
    <w:rsid w:val="006B1704"/>
    <w:rsid w:val="00923D8A"/>
    <w:rsid w:val="00952AC2"/>
    <w:rsid w:val="00B202C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1704"/>
    <w:pPr>
      <w:spacing w:after="0" w:line="240" w:lineRule="auto"/>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6B17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1704"/>
    <w:pPr>
      <w:spacing w:after="0" w:line="240" w:lineRule="auto"/>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6B1704"/>
  </w:style>
</w:styles>
</file>

<file path=word/webSettings.xml><?xml version="1.0" encoding="utf-8"?>
<w:webSettings xmlns:r="http://schemas.openxmlformats.org/officeDocument/2006/relationships" xmlns:w="http://schemas.openxmlformats.org/wordprocessingml/2006/main">
  <w:divs>
    <w:div w:id="959143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273</Words>
  <Characters>1557</Characters>
  <Application>Microsoft Office Word</Application>
  <DocSecurity>0</DocSecurity>
  <Lines>12</Lines>
  <Paragraphs>3</Paragraphs>
  <ScaleCrop>false</ScaleCrop>
  <Company/>
  <LinksUpToDate>false</LinksUpToDate>
  <CharactersWithSpaces>1827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USTHB</dc:creator>
  <cp:lastModifiedBy>traitement</cp:lastModifiedBy>
  <cp:revision>3</cp:revision>
  <dcterms:created xsi:type="dcterms:W3CDTF">2016-11-21T09:43:00Z</dcterms:created>
  <dcterms:modified xsi:type="dcterms:W3CDTF">2016-11-21T09:43:00Z</dcterms:modified>
</cp:coreProperties>
</file>