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04D7" w:rsidRDefault="002704D7" w:rsidP="002704D7">
      <w:r>
        <w:t xml:space="preserve">L'étude entreprise a consisté d'une part, à la production d'hybridomes sécréteurs </w:t>
      </w:r>
    </w:p>
    <w:p w:rsidR="002704D7" w:rsidRDefault="002704D7" w:rsidP="002704D7">
      <w:proofErr w:type="gramStart"/>
      <w:r>
        <w:t>d'anticorps</w:t>
      </w:r>
      <w:proofErr w:type="gramEnd"/>
    </w:p>
    <w:p w:rsidR="002704D7" w:rsidRDefault="002704D7" w:rsidP="002704D7">
      <w:r>
        <w:t xml:space="preserve"> </w:t>
      </w:r>
      <w:proofErr w:type="gramStart"/>
      <w:r>
        <w:t>monoclonaux</w:t>
      </w:r>
      <w:proofErr w:type="gramEnd"/>
      <w:r>
        <w:t xml:space="preserve"> dirigés contre la toxine III du venin de </w:t>
      </w:r>
      <w:proofErr w:type="spellStart"/>
      <w:r>
        <w:t>Buthus</w:t>
      </w:r>
      <w:proofErr w:type="spellEnd"/>
      <w:r>
        <w:t xml:space="preserve"> </w:t>
      </w:r>
      <w:proofErr w:type="spellStart"/>
      <w:r>
        <w:t>occitanus</w:t>
      </w:r>
      <w:proofErr w:type="spellEnd"/>
      <w:r>
        <w:t xml:space="preserve"> </w:t>
      </w:r>
      <w:proofErr w:type="spellStart"/>
      <w:r>
        <w:t>tunetanus</w:t>
      </w:r>
      <w:proofErr w:type="spellEnd"/>
      <w:r>
        <w:t xml:space="preserve"> (Bot), et </w:t>
      </w:r>
    </w:p>
    <w:p w:rsidR="002704D7" w:rsidRDefault="002704D7" w:rsidP="002704D7">
      <w:proofErr w:type="gramStart"/>
      <w:r>
        <w:t>d'autre</w:t>
      </w:r>
      <w:proofErr w:type="gramEnd"/>
      <w:r>
        <w:t xml:space="preserve"> part, à l'étude de la cinétique de distribution des venins de Bot et d'</w:t>
      </w:r>
      <w:proofErr w:type="spellStart"/>
      <w:r>
        <w:t>Androctonus</w:t>
      </w:r>
      <w:proofErr w:type="spellEnd"/>
    </w:p>
    <w:p w:rsidR="002704D7" w:rsidRDefault="002704D7" w:rsidP="002704D7">
      <w:r>
        <w:t xml:space="preserve"> </w:t>
      </w:r>
      <w:proofErr w:type="spellStart"/>
      <w:proofErr w:type="gramStart"/>
      <w:r>
        <w:t>australis</w:t>
      </w:r>
      <w:proofErr w:type="spellEnd"/>
      <w:proofErr w:type="gramEnd"/>
      <w:r>
        <w:t xml:space="preserve"> </w:t>
      </w:r>
      <w:proofErr w:type="spellStart"/>
      <w:r>
        <w:t>hector</w:t>
      </w:r>
      <w:proofErr w:type="spellEnd"/>
      <w:r>
        <w:t xml:space="preserve"> (</w:t>
      </w:r>
      <w:proofErr w:type="spellStart"/>
      <w:r>
        <w:t>Aah</w:t>
      </w:r>
      <w:proofErr w:type="spellEnd"/>
      <w:r>
        <w:t xml:space="preserve">), ainsi que de leurs principales neurotoxines Bot III et </w:t>
      </w:r>
      <w:proofErr w:type="spellStart"/>
      <w:r>
        <w:t>Aah</w:t>
      </w:r>
      <w:proofErr w:type="spellEnd"/>
      <w:r>
        <w:t xml:space="preserve"> II, après </w:t>
      </w:r>
    </w:p>
    <w:p w:rsidR="002704D7" w:rsidRDefault="002704D7" w:rsidP="002704D7">
      <w:proofErr w:type="spellStart"/>
      <w:proofErr w:type="gramStart"/>
      <w:r>
        <w:t>radiomarquage</w:t>
      </w:r>
      <w:proofErr w:type="spellEnd"/>
      <w:proofErr w:type="gramEnd"/>
      <w:r>
        <w:t>.</w:t>
      </w:r>
    </w:p>
    <w:p w:rsidR="002704D7" w:rsidRDefault="002704D7" w:rsidP="002704D7"/>
    <w:p w:rsidR="002704D7" w:rsidRDefault="002704D7" w:rsidP="002704D7">
      <w:r>
        <w:t xml:space="preserve">Les hybridomes producteurs d'anticorps spécifiques ont été obtenus, et les anticorps ont été </w:t>
      </w:r>
    </w:p>
    <w:p w:rsidR="002704D7" w:rsidRDefault="002704D7" w:rsidP="002704D7">
      <w:proofErr w:type="gramStart"/>
      <w:r>
        <w:t>caractérisés</w:t>
      </w:r>
      <w:proofErr w:type="gramEnd"/>
      <w:r>
        <w:t xml:space="preserve"> par RIA et ELISA simples lors du screening des </w:t>
      </w:r>
      <w:proofErr w:type="spellStart"/>
      <w:r>
        <w:t>surnageants</w:t>
      </w:r>
      <w:proofErr w:type="spellEnd"/>
      <w:r>
        <w:t>. Quatre hybridomes</w:t>
      </w:r>
    </w:p>
    <w:p w:rsidR="002704D7" w:rsidRDefault="002704D7" w:rsidP="002704D7">
      <w:r>
        <w:t xml:space="preserve"> </w:t>
      </w:r>
      <w:proofErr w:type="gramStart"/>
      <w:r>
        <w:t>ont</w:t>
      </w:r>
      <w:proofErr w:type="gramEnd"/>
      <w:r>
        <w:t xml:space="preserve"> été sélectionnés pour leurs stabilité, et production d'anticorps anti-Bot III ; </w:t>
      </w:r>
    </w:p>
    <w:p w:rsidR="002704D7" w:rsidRDefault="002704D7" w:rsidP="002704D7">
      <w:proofErr w:type="gramStart"/>
      <w:r>
        <w:t>caractéristique</w:t>
      </w:r>
      <w:proofErr w:type="gramEnd"/>
      <w:r>
        <w:t xml:space="preserve"> qui, cependant, diminuait au fur et à mesure des expansions. La régression</w:t>
      </w:r>
    </w:p>
    <w:p w:rsidR="002704D7" w:rsidRDefault="002704D7" w:rsidP="002704D7">
      <w:r>
        <w:t xml:space="preserve"> </w:t>
      </w:r>
      <w:proofErr w:type="gramStart"/>
      <w:r>
        <w:t>progressive</w:t>
      </w:r>
      <w:proofErr w:type="gramEnd"/>
      <w:r>
        <w:t xml:space="preserve"> observée dans le pouvoir sécrétoire des hybridomes, lors des étapes </w:t>
      </w:r>
    </w:p>
    <w:p w:rsidR="002704D7" w:rsidRDefault="002704D7" w:rsidP="002704D7">
      <w:proofErr w:type="gramStart"/>
      <w:r>
        <w:t>d'expansion</w:t>
      </w:r>
      <w:proofErr w:type="gramEnd"/>
      <w:r>
        <w:t xml:space="preserve"> cellulaire est multifactorielle.</w:t>
      </w:r>
    </w:p>
    <w:p w:rsidR="002704D7" w:rsidRDefault="002704D7" w:rsidP="002704D7"/>
    <w:p w:rsidR="002704D7" w:rsidRDefault="002704D7" w:rsidP="002704D7">
      <w:r>
        <w:t xml:space="preserve">L'autre partie de ce travail, consacrée à l'aspect </w:t>
      </w:r>
      <w:proofErr w:type="spellStart"/>
      <w:r>
        <w:t>pharmacotoxicologique</w:t>
      </w:r>
      <w:proofErr w:type="spellEnd"/>
      <w:r>
        <w:t xml:space="preserve"> des toxines et</w:t>
      </w:r>
    </w:p>
    <w:p w:rsidR="002704D7" w:rsidRDefault="002704D7" w:rsidP="002704D7">
      <w:r>
        <w:t xml:space="preserve"> </w:t>
      </w:r>
      <w:proofErr w:type="gramStart"/>
      <w:r>
        <w:t>venins</w:t>
      </w:r>
      <w:proofErr w:type="gramEnd"/>
      <w:r>
        <w:t xml:space="preserve"> de scorpions, a consisté, en premier lieu, à étudier les méthodes de </w:t>
      </w:r>
      <w:proofErr w:type="spellStart"/>
      <w:r>
        <w:t>radiomarquage</w:t>
      </w:r>
      <w:proofErr w:type="spellEnd"/>
      <w:r>
        <w:t xml:space="preserve"> </w:t>
      </w:r>
    </w:p>
    <w:p w:rsidR="002704D7" w:rsidRDefault="002704D7" w:rsidP="002704D7">
      <w:proofErr w:type="gramStart"/>
      <w:r>
        <w:t>à</w:t>
      </w:r>
      <w:proofErr w:type="gramEnd"/>
      <w:r>
        <w:t xml:space="preserve"> l'iode 125 et au technétium 99m, et de la stabilité de la liaison de l'isotope à son vecteur,</w:t>
      </w:r>
    </w:p>
    <w:p w:rsidR="002704D7" w:rsidRDefault="002704D7" w:rsidP="002704D7">
      <w:r>
        <w:t xml:space="preserve"> </w:t>
      </w:r>
      <w:proofErr w:type="gramStart"/>
      <w:r>
        <w:t>puis</w:t>
      </w:r>
      <w:proofErr w:type="gramEnd"/>
      <w:r>
        <w:t xml:space="preserve"> à explorer, en second lieu, le comportement in vivo de ces peptides </w:t>
      </w:r>
      <w:proofErr w:type="spellStart"/>
      <w:r>
        <w:t>radiomarqués</w:t>
      </w:r>
      <w:proofErr w:type="spellEnd"/>
      <w:r>
        <w:t xml:space="preserve">, par </w:t>
      </w:r>
    </w:p>
    <w:p w:rsidR="002704D7" w:rsidRDefault="002704D7" w:rsidP="002704D7">
      <w:proofErr w:type="gramStart"/>
      <w:r>
        <w:t>l'étude</w:t>
      </w:r>
      <w:proofErr w:type="gramEnd"/>
      <w:r>
        <w:t xml:space="preserve"> de la </w:t>
      </w:r>
      <w:proofErr w:type="spellStart"/>
      <w:r>
        <w:t>biodistribution</w:t>
      </w:r>
      <w:proofErr w:type="spellEnd"/>
      <w:r>
        <w:t xml:space="preserve"> par prélèvement d'organe ou par imagerie </w:t>
      </w:r>
      <w:proofErr w:type="spellStart"/>
      <w:r>
        <w:t>scintigraphique</w:t>
      </w:r>
      <w:proofErr w:type="spellEnd"/>
      <w:r>
        <w:t>.</w:t>
      </w:r>
    </w:p>
    <w:p w:rsidR="002704D7" w:rsidRDefault="002704D7" w:rsidP="002704D7"/>
    <w:p w:rsidR="002704D7" w:rsidRDefault="002704D7" w:rsidP="002704D7">
      <w:r>
        <w:t xml:space="preserve">Les toxines Bot III et </w:t>
      </w:r>
      <w:proofErr w:type="spellStart"/>
      <w:r>
        <w:t>Aah</w:t>
      </w:r>
      <w:proofErr w:type="spellEnd"/>
      <w:r>
        <w:t xml:space="preserve"> II ont été marquées à l'iode 125, par substitution électrophile et oxydation à la </w:t>
      </w:r>
      <w:proofErr w:type="spellStart"/>
      <w:r>
        <w:t>chloramine</w:t>
      </w:r>
      <w:proofErr w:type="spellEnd"/>
      <w:r>
        <w:t>-T. Le marquage au technétium des venins de Bot et d'</w:t>
      </w:r>
      <w:proofErr w:type="spellStart"/>
      <w:r>
        <w:t>Aah</w:t>
      </w:r>
      <w:proofErr w:type="spellEnd"/>
      <w:r>
        <w:t xml:space="preserve">, a été réalisé par l'intermédiaire d'un kit bi fonctionnel, le Méthylène </w:t>
      </w:r>
      <w:proofErr w:type="spellStart"/>
      <w:r>
        <w:t>DiPhosphate</w:t>
      </w:r>
      <w:proofErr w:type="spellEnd"/>
      <w:r>
        <w:t xml:space="preserve"> (MDP) fabriqué in situ. Les </w:t>
      </w:r>
      <w:proofErr w:type="spellStart"/>
      <w:r>
        <w:t>radiotraceurs</w:t>
      </w:r>
      <w:proofErr w:type="spellEnd"/>
      <w:r>
        <w:t xml:space="preserve"> sont obtenus avec des rendements et activités spécifiques satisfaisants, sans perte de l'</w:t>
      </w:r>
      <w:proofErr w:type="spellStart"/>
      <w:r>
        <w:t>immunoréactivité</w:t>
      </w:r>
      <w:proofErr w:type="spellEnd"/>
      <w:r>
        <w:t xml:space="preserve"> vis-à-vis des anticorps spécifiques, observée sur 24 heures de conservation. Ces résultats sont compatibles pour l'étude de la bio distribution des peptides </w:t>
      </w:r>
      <w:proofErr w:type="spellStart"/>
      <w:proofErr w:type="gramStart"/>
      <w:r>
        <w:t>radiomarqués</w:t>
      </w:r>
      <w:proofErr w:type="spellEnd"/>
      <w:r>
        <w:t xml:space="preserve"> ,</w:t>
      </w:r>
      <w:proofErr w:type="gramEnd"/>
      <w:r>
        <w:t xml:space="preserve"> administrés par les voies sous-cutanée et intraveineuse, sur deux modèles animaux (rat et souris).</w:t>
      </w:r>
    </w:p>
    <w:p w:rsidR="002704D7" w:rsidRDefault="002704D7" w:rsidP="002704D7"/>
    <w:p w:rsidR="002704D7" w:rsidRDefault="002704D7" w:rsidP="002704D7">
      <w:r>
        <w:t xml:space="preserve">Les résultats obtenus confirment bien la rapidité des cinétiques de distribution et d'élimination des venins </w:t>
      </w:r>
      <w:proofErr w:type="spellStart"/>
      <w:r>
        <w:t>scorpioniques</w:t>
      </w:r>
      <w:proofErr w:type="spellEnd"/>
      <w:r>
        <w:t xml:space="preserve">, à partir du site d'injection vers les compartiments </w:t>
      </w:r>
      <w:r>
        <w:lastRenderedPageBreak/>
        <w:t xml:space="preserve">vasculaire et tissulaires, et ce quelque soit la voie d'injection, le modèle animal, ou le </w:t>
      </w:r>
      <w:proofErr w:type="spellStart"/>
      <w:r>
        <w:t>radioisotope</w:t>
      </w:r>
      <w:proofErr w:type="spellEnd"/>
      <w:r>
        <w:t xml:space="preserve"> utilisés.</w:t>
      </w:r>
    </w:p>
    <w:p w:rsidR="002704D7" w:rsidRDefault="002704D7" w:rsidP="002704D7">
      <w:r>
        <w:t xml:space="preserve"> </w:t>
      </w:r>
    </w:p>
    <w:p w:rsidR="00B66B61" w:rsidRDefault="002704D7" w:rsidP="002704D7">
      <w:r>
        <w:t xml:space="preserve">L'étude comparative de la </w:t>
      </w:r>
      <w:proofErr w:type="spellStart"/>
      <w:r>
        <w:t>toxicocinétique</w:t>
      </w:r>
      <w:proofErr w:type="spellEnd"/>
      <w:r>
        <w:t xml:space="preserve"> des venins  de  Bot et d'</w:t>
      </w:r>
      <w:proofErr w:type="spellStart"/>
      <w:r>
        <w:t>Aah</w:t>
      </w:r>
      <w:proofErr w:type="spellEnd"/>
      <w:r>
        <w:t xml:space="preserve"> et de leurs principales toxines respectives Bot III et </w:t>
      </w:r>
      <w:proofErr w:type="spellStart"/>
      <w:r>
        <w:t>Aah</w:t>
      </w:r>
      <w:proofErr w:type="spellEnd"/>
    </w:p>
    <w:sectPr w:rsidR="00B66B61" w:rsidSect="00B66B6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04D7"/>
    <w:rsid w:val="002704D7"/>
    <w:rsid w:val="00B66B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B6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375</Words>
  <Characters>2065</Characters>
  <Application>Microsoft Office Word</Application>
  <DocSecurity>0</DocSecurity>
  <Lines>17</Lines>
  <Paragraphs>4</Paragraphs>
  <ScaleCrop>false</ScaleCrop>
  <Company/>
  <LinksUpToDate>false</LinksUpToDate>
  <CharactersWithSpaces>2436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2015-01-19T13:43:00Z</dcterms:created>
  <dcterms:modified xsi:type="dcterms:W3CDTF">2015-01-19T13:43:00Z</dcterms:modified>
</cp:coreProperties>
</file>