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E1" w:rsidRDefault="00E06D21">
      <w:r>
        <w:t>Resumé</w:t>
      </w:r>
    </w:p>
    <w:p w:rsidR="00E06D21" w:rsidRDefault="00E06D21">
      <w:r w:rsidRPr="00E06D21">
        <w:t>Les anti-inflammatoires non stéroïdiens ou AINS sont des médicaments largement prescrits dans le traitement des maladies rhumatismales. Leurs effets thérapeutiques sont contre balancés par leur toxicité gastrique hépatique et rénale. Les polynucléaires neutrophiles (PN) et les mitochondries jouent un rôle majeur dans cette toxicité par une production excessive et  non contrôlée de radicaux oxydants (ROS), générant un stress oxydatif, à l'origine des disfonctionnements cellulaires et des nécroses tissulaires. Dans cette étude nous avons recherché le rôle du stress oxydatif dans les effets toxiques de l'indométacine un AINS non sélectif anti-COX-1/COX-2 au niveau des trois organes cibles : estomac, foie et rein. Des rats, mis à jeun 16 heures avant le test, ont reçu 2 ml d'une solution  de 2.5, 10 ou 25 mg/kg (dose ulcérogène50, DU50) d'indométacine ou de solvant (lot témoin ; tampon bicarbonate 1M, pH 7.4), en absence ou en présence de 150 mg/kg N acétyl cystéine (NAC), un scavenger des ROS. L'étude biochimique, a révélée que l'activité catalase mesurée comme marqueur du stress oxydatif  cellulaire diminuait fortement avec les  doses de 10 mg/Kg et de 25mg/Kg d'indométacine au niveau gastrique hépatique et rénale. Toutefois, cette activité  est efficacement protégée avec la dose de 50 ou de 150 mg/Kg de NAC injectée simultanément à l'indométacine. Parallèlement, une altération de l'activité respiratoire mitochondriale  au niveau hépatique a été induite  avec les doses de 10 et 25 mg/Kg. L'infiltration des PN qui constitue une source majeure de radicaux libres à coté des mitochondries, a été recherchée par la mesure de la myeloperoxydase (enzyme marqueur des PN). La MPO a doublée avec la dose de 25 mg/Kg d'indométacine au niveau des organes étudiés, et n'est pas inhibée par la NAC. Au niveau histologique, l'administration d'une dose de 25 mg/Kg d'indométacine provoque des altérations histologiques au niveau de l'estomac, foie et rein. Ces altérations sont représentées essentiellement par l'érosion et une accumulation de  PN au niveau de la muqueuse gastrique ; par l'altération des hépatocytes, l'appel de  PN et l'activation des cellules de Kupffer au niveau du foie ; ou encore par une atrophie des glomérules,  associée à une désorganisation du cortex et de la médullaire, au niveau rénal. L'administration de la NAC (50 ou150 mg/Kg) prévient l'induction de ces lésions histologiques. Parallèlement,  l'indométacine inhibe la respiration mitochondriale avec un effet dose dépendant qui est partiellement contrôlé par la NAC (10mM). Les différents résultats biochimiques et histologiques obtenus suggèrent l'implication des radicaux libres de l'oxygène,  et ainsi du stress oxydatif dans le mécanisme de toxicité de l'indométacine. D'autre part, cette étude montre l'efficacité de la NAC à protéger l'intégrité de l'estomac, foie et rein,  après une intoxication à l'indométacine, mais n'interfère pas avec le chimiotactisme des PN.</w:t>
      </w:r>
    </w:p>
    <w:sectPr w:rsidR="00E06D21"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794EE1"/>
    <w:rsid w:val="00E06D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457</Words>
  <Characters>2519</Characters>
  <Application>Microsoft Office Word</Application>
  <DocSecurity>0</DocSecurity>
  <Lines>20</Lines>
  <Paragraphs>5</Paragraphs>
  <ScaleCrop>false</ScaleCrop>
  <Company/>
  <LinksUpToDate>false</LinksUpToDate>
  <CharactersWithSpaces>2971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2015-06-09T13:05:00Z</dcterms:created>
  <dcterms:modified xsi:type="dcterms:W3CDTF">2015-06-09T13:06:00Z</dcterms:modified>
</cp:coreProperties>
</file>