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724E" w:rsidRPr="00AD724E" w:rsidRDefault="00AD724E" w:rsidP="00AD724E">
      <w:pPr>
        <w:rPr>
          <w:rFonts w:asciiTheme="majorBidi" w:hAnsiTheme="majorBidi" w:cstheme="majorBidi"/>
          <w:b/>
          <w:bCs/>
          <w:sz w:val="28"/>
          <w:szCs w:val="28"/>
        </w:rPr>
      </w:pPr>
      <w:r w:rsidRPr="00AD724E">
        <w:rPr>
          <w:rFonts w:asciiTheme="majorBidi" w:hAnsiTheme="majorBidi" w:cstheme="majorBidi"/>
          <w:b/>
          <w:bCs/>
          <w:sz w:val="28"/>
          <w:szCs w:val="28"/>
        </w:rPr>
        <w:t>Résumé</w:t>
      </w:r>
    </w:p>
    <w:p w:rsidR="00AD724E" w:rsidRPr="00AD724E" w:rsidRDefault="00AD724E" w:rsidP="00AD724E">
      <w:pPr>
        <w:rPr>
          <w:rFonts w:asciiTheme="majorBidi" w:hAnsiTheme="majorBidi" w:cstheme="majorBidi"/>
        </w:rPr>
      </w:pPr>
    </w:p>
    <w:p w:rsidR="00AD724E" w:rsidRPr="00AD724E" w:rsidRDefault="00AD724E" w:rsidP="00AD724E">
      <w:pPr>
        <w:rPr>
          <w:rFonts w:asciiTheme="majorBidi" w:hAnsiTheme="majorBidi" w:cstheme="majorBidi"/>
          <w:sz w:val="24"/>
          <w:szCs w:val="24"/>
        </w:rPr>
      </w:pPr>
      <w:r w:rsidRPr="00AD724E">
        <w:rPr>
          <w:rFonts w:asciiTheme="majorBidi" w:hAnsiTheme="majorBidi" w:cstheme="majorBidi"/>
          <w:sz w:val="24"/>
          <w:szCs w:val="24"/>
        </w:rPr>
        <w:t>Notre travail est porté sur l’étude des propriétés des outils de forage pétrolier  à pastille PDC (corps matrice) ;  en mettant en évidence:</w:t>
      </w:r>
    </w:p>
    <w:p w:rsidR="00AD724E" w:rsidRPr="00AD724E" w:rsidRDefault="00CF46E1" w:rsidP="00AD724E">
      <w:pPr>
        <w:numPr>
          <w:ilvl w:val="0"/>
          <w:numId w:val="1"/>
        </w:numPr>
        <w:rPr>
          <w:rFonts w:asciiTheme="majorBidi" w:hAnsiTheme="majorBidi" w:cstheme="majorBidi"/>
          <w:sz w:val="24"/>
          <w:szCs w:val="24"/>
        </w:rPr>
      </w:pPr>
      <w:r w:rsidRPr="00AD724E">
        <w:rPr>
          <w:rFonts w:asciiTheme="majorBidi" w:hAnsiTheme="majorBidi" w:cstheme="majorBidi"/>
          <w:sz w:val="24"/>
          <w:szCs w:val="24"/>
        </w:rPr>
        <w:t xml:space="preserve">  Les mécanismes intervenan</w:t>
      </w:r>
      <w:r w:rsidR="00AD724E" w:rsidRPr="00AD724E">
        <w:rPr>
          <w:rFonts w:asciiTheme="majorBidi" w:hAnsiTheme="majorBidi" w:cstheme="majorBidi"/>
          <w:sz w:val="24"/>
          <w:szCs w:val="24"/>
        </w:rPr>
        <w:t>ts lors de la densification par infiltration du corps de l’outil (matrice).</w:t>
      </w:r>
    </w:p>
    <w:p w:rsidR="00AD724E" w:rsidRPr="00AD724E" w:rsidRDefault="00CF46E1" w:rsidP="00AD724E">
      <w:pPr>
        <w:numPr>
          <w:ilvl w:val="0"/>
          <w:numId w:val="2"/>
        </w:numPr>
        <w:rPr>
          <w:rFonts w:asciiTheme="majorBidi" w:hAnsiTheme="majorBidi" w:cstheme="majorBidi"/>
          <w:sz w:val="24"/>
          <w:szCs w:val="24"/>
        </w:rPr>
      </w:pPr>
      <w:r w:rsidRPr="00AD724E">
        <w:rPr>
          <w:rFonts w:asciiTheme="majorBidi" w:hAnsiTheme="majorBidi" w:cstheme="majorBidi"/>
          <w:sz w:val="24"/>
          <w:szCs w:val="24"/>
        </w:rPr>
        <w:t>Les mécanismes de cohésion lors de l’assemblage par brasage, des</w:t>
      </w:r>
      <w:r w:rsidR="00AD724E" w:rsidRPr="00AD724E">
        <w:rPr>
          <w:rFonts w:asciiTheme="majorBidi" w:hAnsiTheme="majorBidi" w:cstheme="majorBidi"/>
          <w:sz w:val="24"/>
          <w:szCs w:val="24"/>
        </w:rPr>
        <w:t xml:space="preserve"> matériaux à assembler (taillant PDC, matrice), et  l’alliage d’apport. </w:t>
      </w:r>
    </w:p>
    <w:p w:rsidR="00AD724E" w:rsidRPr="00AD724E" w:rsidRDefault="00CF46E1" w:rsidP="00AD724E">
      <w:pPr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 w:rsidRPr="00AD724E">
        <w:rPr>
          <w:rFonts w:asciiTheme="majorBidi" w:hAnsiTheme="majorBidi" w:cstheme="majorBidi"/>
          <w:sz w:val="24"/>
          <w:szCs w:val="24"/>
        </w:rPr>
        <w:t>Le comportement électrochimique de</w:t>
      </w:r>
      <w:r w:rsidRPr="00AD724E">
        <w:rPr>
          <w:rFonts w:asciiTheme="majorBidi" w:hAnsiTheme="majorBidi" w:cstheme="majorBidi"/>
          <w:sz w:val="24"/>
          <w:szCs w:val="24"/>
        </w:rPr>
        <w:t xml:space="preserve">  ce type d’assemblage, en se</w:t>
      </w:r>
      <w:r w:rsidR="00AD724E" w:rsidRPr="00AD724E">
        <w:rPr>
          <w:rFonts w:asciiTheme="majorBidi" w:hAnsiTheme="majorBidi" w:cstheme="majorBidi"/>
          <w:sz w:val="24"/>
          <w:szCs w:val="24"/>
        </w:rPr>
        <w:t xml:space="preserve"> référent aux conditions de travail réelles de ce type d’outil.</w:t>
      </w:r>
    </w:p>
    <w:p w:rsidR="00AD724E" w:rsidRPr="00AD724E" w:rsidRDefault="00AD724E" w:rsidP="00AD724E">
      <w:pPr>
        <w:rPr>
          <w:rFonts w:asciiTheme="majorBidi" w:hAnsiTheme="majorBidi" w:cstheme="majorBidi"/>
          <w:sz w:val="24"/>
          <w:szCs w:val="24"/>
        </w:rPr>
      </w:pPr>
    </w:p>
    <w:p w:rsidR="00AD724E" w:rsidRPr="00AD724E" w:rsidRDefault="00AD724E" w:rsidP="00AD724E">
      <w:pPr>
        <w:jc w:val="both"/>
        <w:rPr>
          <w:rFonts w:asciiTheme="majorBidi" w:hAnsiTheme="majorBidi" w:cstheme="majorBidi"/>
          <w:sz w:val="24"/>
          <w:szCs w:val="24"/>
        </w:rPr>
      </w:pPr>
      <w:r w:rsidRPr="00AD724E">
        <w:rPr>
          <w:rFonts w:asciiTheme="majorBidi" w:hAnsiTheme="majorBidi" w:cstheme="majorBidi"/>
          <w:b/>
          <w:bCs/>
          <w:i/>
          <w:iCs/>
          <w:sz w:val="24"/>
          <w:szCs w:val="24"/>
        </w:rPr>
        <w:t>Mots clés :</w:t>
      </w:r>
      <w:r w:rsidRPr="00AD724E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AD724E">
        <w:rPr>
          <w:rFonts w:asciiTheme="majorBidi" w:hAnsiTheme="majorBidi" w:cstheme="majorBidi"/>
          <w:sz w:val="24"/>
          <w:szCs w:val="24"/>
        </w:rPr>
        <w:t>infiltration, matériaux multi-</w:t>
      </w:r>
      <w:proofErr w:type="spellStart"/>
      <w:r w:rsidRPr="00AD724E">
        <w:rPr>
          <w:rFonts w:asciiTheme="majorBidi" w:hAnsiTheme="majorBidi" w:cstheme="majorBidi"/>
          <w:sz w:val="24"/>
          <w:szCs w:val="24"/>
        </w:rPr>
        <w:t>phasé</w:t>
      </w:r>
      <w:proofErr w:type="spellEnd"/>
      <w:r w:rsidRPr="00AD724E">
        <w:rPr>
          <w:rFonts w:asciiTheme="majorBidi" w:hAnsiTheme="majorBidi" w:cstheme="majorBidi"/>
          <w:sz w:val="24"/>
          <w:szCs w:val="24"/>
        </w:rPr>
        <w:t>,</w:t>
      </w:r>
      <w:r w:rsidRPr="00AD724E">
        <w:rPr>
          <w:rFonts w:asciiTheme="majorBidi" w:hAnsiTheme="majorBidi" w:cstheme="majorBidi"/>
          <w:spacing w:val="-2"/>
          <w:sz w:val="24"/>
          <w:szCs w:val="24"/>
        </w:rPr>
        <w:t xml:space="preserve"> poudres libres, dissolution</w:t>
      </w:r>
      <w:r w:rsidRPr="00AD724E">
        <w:rPr>
          <w:rFonts w:asciiTheme="majorBidi" w:hAnsiTheme="majorBidi" w:cstheme="majorBidi"/>
          <w:sz w:val="24"/>
          <w:szCs w:val="24"/>
        </w:rPr>
        <w:t>, brasure, corrosion, électrochimie,……</w:t>
      </w:r>
    </w:p>
    <w:p w:rsidR="00B6534A" w:rsidRPr="00AD724E" w:rsidRDefault="00B6534A" w:rsidP="00AD724E"/>
    <w:sectPr w:rsidR="00B6534A" w:rsidRPr="00AD724E" w:rsidSect="00B653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46E1" w:rsidRDefault="00CF46E1" w:rsidP="00AD724E">
      <w:pPr>
        <w:spacing w:after="0" w:line="240" w:lineRule="auto"/>
      </w:pPr>
      <w:r>
        <w:separator/>
      </w:r>
    </w:p>
  </w:endnote>
  <w:endnote w:type="continuationSeparator" w:id="0">
    <w:p w:rsidR="00CF46E1" w:rsidRDefault="00CF46E1" w:rsidP="00AD72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46E1" w:rsidRDefault="00CF46E1" w:rsidP="00AD724E">
      <w:pPr>
        <w:spacing w:after="0" w:line="240" w:lineRule="auto"/>
      </w:pPr>
      <w:r>
        <w:separator/>
      </w:r>
    </w:p>
  </w:footnote>
  <w:footnote w:type="continuationSeparator" w:id="0">
    <w:p w:rsidR="00CF46E1" w:rsidRDefault="00CF46E1" w:rsidP="00AD72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30548"/>
    <w:multiLevelType w:val="hybridMultilevel"/>
    <w:tmpl w:val="7AE04EEA"/>
    <w:lvl w:ilvl="0" w:tplc="FC42F5D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FC203D4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B9E45D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B0EA28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48A61D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7706D5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93AE3C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B2E782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298C6A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92222D"/>
    <w:multiLevelType w:val="hybridMultilevel"/>
    <w:tmpl w:val="7E5C2A88"/>
    <w:lvl w:ilvl="0" w:tplc="FEFE12B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0EE67C4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902FFC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F44C4B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C36A04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BB4063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D88E7B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F5EA71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B34547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9771233"/>
    <w:multiLevelType w:val="hybridMultilevel"/>
    <w:tmpl w:val="B1C41C4C"/>
    <w:lvl w:ilvl="0" w:tplc="E138A87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508AF4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9449C0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366F3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A301E6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46302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FC6650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F6AD3E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6368B7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D724E"/>
    <w:rsid w:val="000D64A5"/>
    <w:rsid w:val="009B003B"/>
    <w:rsid w:val="00AD724E"/>
    <w:rsid w:val="00B6534A"/>
    <w:rsid w:val="00C8565E"/>
    <w:rsid w:val="00CF46E1"/>
    <w:rsid w:val="00D04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534A"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D72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D724E"/>
  </w:style>
  <w:style w:type="paragraph" w:styleId="Pieddepage">
    <w:name w:val="footer"/>
    <w:basedOn w:val="Normal"/>
    <w:link w:val="PieddepageCar"/>
    <w:uiPriority w:val="99"/>
    <w:semiHidden/>
    <w:unhideWhenUsed/>
    <w:rsid w:val="00AD72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D72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119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97</Words>
  <Characters>536</Characters>
  <Application>Microsoft Office Word</Application>
  <DocSecurity>0</DocSecurity>
  <Lines>4</Lines>
  <Paragraphs>1</Paragraphs>
  <ScaleCrop>false</ScaleCrop>
  <Company>HP</Company>
  <LinksUpToDate>false</LinksUpToDate>
  <CharactersWithSpaces>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NourEdine</dc:creator>
  <cp:lastModifiedBy>NourEdine</cp:lastModifiedBy>
  <cp:revision>1</cp:revision>
  <dcterms:created xsi:type="dcterms:W3CDTF">2013-12-23T07:42:00Z</dcterms:created>
  <dcterms:modified xsi:type="dcterms:W3CDTF">2013-12-23T07:51:00Z</dcterms:modified>
</cp:coreProperties>
</file>