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68CE" w:rsidRDefault="009968CE" w:rsidP="009968CE">
      <w:r>
        <w:t>Plusieurs études épidémiologiques ainsi que des travaux expérimentaux et cliniques</w:t>
      </w:r>
    </w:p>
    <w:p w:rsidR="009968CE" w:rsidRDefault="009968CE" w:rsidP="009968CE">
      <w:proofErr w:type="gramStart"/>
      <w:r>
        <w:t>ont</w:t>
      </w:r>
      <w:proofErr w:type="gramEnd"/>
      <w:r>
        <w:t xml:space="preserve"> montré la relation entre un déséquilibre des hormones thyroïdiennes et les risques en pathologie cardiovasculaire. Ainsi un déficit en hormones thyroïdiennes se manifeste par un large éventail de dysfonctions cardiaques, allant d'une fonction légèrement affaiblie jusqu'à une insuffisance cardiaque grave</w:t>
      </w:r>
    </w:p>
    <w:p w:rsidR="009968CE" w:rsidRDefault="009968CE" w:rsidP="009968CE">
      <w:r>
        <w:t xml:space="preserve">Etant donné l'intérêt que nous portons à un modèle aussi sensible que </w:t>
      </w:r>
      <w:proofErr w:type="spellStart"/>
      <w:r>
        <w:t>Psammomys</w:t>
      </w:r>
      <w:proofErr w:type="spellEnd"/>
    </w:p>
    <w:p w:rsidR="009968CE" w:rsidRDefault="009968CE" w:rsidP="009968CE">
      <w:proofErr w:type="spellStart"/>
      <w:proofErr w:type="gramStart"/>
      <w:r>
        <w:t>obesus</w:t>
      </w:r>
      <w:proofErr w:type="spellEnd"/>
      <w:proofErr w:type="gramEnd"/>
      <w:r>
        <w:t>, modèle de choix de diabète et d'athérosclérose, nous avons estimé intéressant</w:t>
      </w:r>
    </w:p>
    <w:p w:rsidR="009968CE" w:rsidRDefault="009968CE" w:rsidP="009968CE">
      <w:proofErr w:type="gramStart"/>
      <w:r>
        <w:t>d'analyser</w:t>
      </w:r>
      <w:proofErr w:type="gramEnd"/>
      <w:r>
        <w:t xml:space="preserve"> l'impact d'une hypothyroïdie expérimentale, par l'administration d'un agent antithyroïdien de synthèse, le </w:t>
      </w:r>
      <w:proofErr w:type="spellStart"/>
      <w:r>
        <w:t>carbimazole</w:t>
      </w:r>
      <w:proofErr w:type="spellEnd"/>
      <w:r>
        <w:t xml:space="preserve"> pendant 6 mois d'expérimentation</w:t>
      </w:r>
    </w:p>
    <w:p w:rsidR="009968CE" w:rsidRDefault="009968CE" w:rsidP="009968CE">
      <w:r>
        <w:t>L'analyse des paramètres plasmatiques biochimiques, ainsi que le profil</w:t>
      </w:r>
    </w:p>
    <w:p w:rsidR="009968CE" w:rsidRDefault="009968CE" w:rsidP="009968CE">
      <w:proofErr w:type="spellStart"/>
      <w:proofErr w:type="gramStart"/>
      <w:r>
        <w:t>éléctrophorétique</w:t>
      </w:r>
      <w:proofErr w:type="spellEnd"/>
      <w:proofErr w:type="gramEnd"/>
      <w:r>
        <w:t xml:space="preserve"> des lipoprotéines plasmatique, révèle une augmentation corrélée de la cholestérolémie et les lipoprotéines </w:t>
      </w:r>
      <w:proofErr w:type="spellStart"/>
      <w:r>
        <w:t>athérogènes</w:t>
      </w:r>
      <w:proofErr w:type="spellEnd"/>
      <w:r>
        <w:t xml:space="preserve"> LDL-VLDL, </w:t>
      </w:r>
      <w:proofErr w:type="spellStart"/>
      <w:r>
        <w:t>Lp</w:t>
      </w:r>
      <w:proofErr w:type="spellEnd"/>
      <w:r>
        <w:t xml:space="preserve">(a) et une diminution des lipoprotéines protectrices HDL. Tous ces facteurs contribuent à la genèse des </w:t>
      </w:r>
      <w:proofErr w:type="spellStart"/>
      <w:r>
        <w:t>lesions</w:t>
      </w:r>
      <w:proofErr w:type="spellEnd"/>
      <w:r>
        <w:t xml:space="preserve"> athéromateuses impliquées dans le développement des complications cardiovasculaires.</w:t>
      </w:r>
    </w:p>
    <w:p w:rsidR="009968CE" w:rsidRDefault="009968CE" w:rsidP="009968CE">
      <w:r>
        <w:t>Ces désordres métaboliques sont en concordance avec les résultats histologiques du</w:t>
      </w:r>
    </w:p>
    <w:p w:rsidR="009968CE" w:rsidRDefault="009968CE" w:rsidP="009968CE">
      <w:proofErr w:type="gramStart"/>
      <w:r>
        <w:t>tissu</w:t>
      </w:r>
      <w:proofErr w:type="gramEnd"/>
      <w:r>
        <w:t xml:space="preserve"> cardiaque, ce dernier est le siège d'altérations importantes marquées par une</w:t>
      </w:r>
    </w:p>
    <w:p w:rsidR="009968CE" w:rsidRDefault="009968CE" w:rsidP="009968CE">
      <w:proofErr w:type="gramStart"/>
      <w:r>
        <w:t>désorganisation</w:t>
      </w:r>
      <w:proofErr w:type="gramEnd"/>
      <w:r>
        <w:t xml:space="preserve"> des </w:t>
      </w:r>
      <w:proofErr w:type="spellStart"/>
      <w:r>
        <w:t>cardiomyocytes</w:t>
      </w:r>
      <w:proofErr w:type="spellEnd"/>
      <w:r>
        <w:t xml:space="preserve">, des thrombus, des foyers hémorragiques, ainsi qu'un </w:t>
      </w:r>
      <w:proofErr w:type="spellStart"/>
      <w:r>
        <w:t>oedème</w:t>
      </w:r>
      <w:proofErr w:type="spellEnd"/>
      <w:r>
        <w:t xml:space="preserve"> et une fibrose interstitiels et </w:t>
      </w:r>
      <w:proofErr w:type="spellStart"/>
      <w:r>
        <w:t>périvasculaire</w:t>
      </w:r>
      <w:proofErr w:type="spellEnd"/>
      <w:r>
        <w:t xml:space="preserve"> témoignent d'un remodelage survenue au sein de ce tissu cardiaque.</w:t>
      </w:r>
    </w:p>
    <w:p w:rsidR="009968CE" w:rsidRDefault="009968CE" w:rsidP="009968CE">
      <w:r>
        <w:t>Ces processus de remodelage sont confirmés par l'étude " in vitro " des cellules</w:t>
      </w:r>
    </w:p>
    <w:p w:rsidR="009968CE" w:rsidRDefault="009968CE" w:rsidP="009968CE">
      <w:r>
        <w:t xml:space="preserve">myocardiques issues d'animaux soumis au </w:t>
      </w:r>
      <w:proofErr w:type="spellStart"/>
      <w:r>
        <w:t>carbimazole</w:t>
      </w:r>
      <w:proofErr w:type="spellEnd"/>
      <w:r>
        <w:t xml:space="preserve"> qui a révélé une diminution du taux de prolifération ainsi qu'une hypertrophie marquée par une augmentation des axes cellulaires qui seraient en faveur d'un processus </w:t>
      </w:r>
      <w:proofErr w:type="gramStart"/>
      <w:r>
        <w:t>compensatoire .</w:t>
      </w:r>
      <w:proofErr w:type="gramEnd"/>
    </w:p>
    <w:p w:rsidR="009968CE" w:rsidRDefault="009968CE" w:rsidP="009968CE">
      <w:r>
        <w:t xml:space="preserve">Enfin l'analyse </w:t>
      </w:r>
      <w:proofErr w:type="spellStart"/>
      <w:r>
        <w:t>morphométrique</w:t>
      </w:r>
      <w:proofErr w:type="spellEnd"/>
      <w:r>
        <w:t xml:space="preserve"> a montré une réduction du nombre de nucléoles qui</w:t>
      </w:r>
    </w:p>
    <w:p w:rsidR="009968CE" w:rsidRDefault="009968CE" w:rsidP="009968CE">
      <w:proofErr w:type="gramStart"/>
      <w:r>
        <w:t>serait</w:t>
      </w:r>
      <w:proofErr w:type="gramEnd"/>
      <w:r>
        <w:t xml:space="preserve"> l'indicateur d'une diminution des activités survenues au cours de l'hypothyroïdie.</w:t>
      </w:r>
    </w:p>
    <w:p w:rsidR="009968CE" w:rsidRDefault="009968CE" w:rsidP="009968CE"/>
    <w:p w:rsidR="009968CE" w:rsidRDefault="009968CE" w:rsidP="009968CE"/>
    <w:p w:rsidR="002109AB" w:rsidRPr="009968CE" w:rsidRDefault="002109AB" w:rsidP="009968CE"/>
    <w:sectPr w:rsidR="002109AB" w:rsidRPr="009968CE" w:rsidSect="002109A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FC44D1"/>
    <w:rsid w:val="002109AB"/>
    <w:rsid w:val="009968CE"/>
    <w:rsid w:val="00E4315D"/>
    <w:rsid w:val="00FC44D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09A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308</Words>
  <Characters>1697</Characters>
  <Application>Microsoft Office Word</Application>
  <DocSecurity>0</DocSecurity>
  <Lines>14</Lines>
  <Paragraphs>4</Paragraphs>
  <ScaleCrop>false</ScaleCrop>
  <Company/>
  <LinksUpToDate>false</LinksUpToDate>
  <CharactersWithSpaces>2001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4</cp:revision>
  <dcterms:created xsi:type="dcterms:W3CDTF">2015-03-23T12:44:00Z</dcterms:created>
  <dcterms:modified xsi:type="dcterms:W3CDTF">2015-03-23T12:51:00Z</dcterms:modified>
</cp:coreProperties>
</file>