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269A" w:rsidRPr="00A22E04" w:rsidRDefault="00A22E04" w:rsidP="00A22E04">
      <w:pPr>
        <w:bidi w:val="0"/>
        <w:rPr>
          <w:rFonts w:hint="cs"/>
          <w:lang w:val="fr-FR" w:bidi="ar-DZ"/>
        </w:rPr>
      </w:pPr>
      <w:r w:rsidRPr="00A22E04">
        <w:rPr>
          <w:lang w:val="fr-FR" w:bidi="ar-DZ"/>
        </w:rPr>
        <w:t>L'objectif de cette thèse est d'étudier les relations entre la dynamique de l'érosion à l'échelle des versants et des rivières, et l'évolution des reliefs et des flux sédimentaires à l'échelle continentale. Nous utilisons un modèle numérique permettant de simuler l'interaction de différents processus d'érosion de versant et de rivière. Une approche expérimentale inédite a aussi été développée, permettant d'étudier précisément l'évolution d'une surface d'échelle métrique soumise à l'action simultanée d'une surrection et d'une érosion par ruissellement. L'analyse couplée de ces deux approches montre que la dynamique de l'érosion dépend fortement de la présence de zones de drainages internes, du degré de non linéarité entre érosion et pente topographique, et de l'existence d'un seuil d'érosion. A partir de l'analyse de systèmes naturels, via le formalisme de la relation pente aire drainée, nous mettons en évidence l'existence d'un tel seuil dans les systèmes naturels.</w:t>
      </w:r>
    </w:p>
    <w:sectPr w:rsidR="00A5269A" w:rsidRPr="00A22E04"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compat/>
  <w:rsids>
    <w:rsidRoot w:val="00A22E04"/>
    <w:rsid w:val="005F47AF"/>
    <w:rsid w:val="00A22E04"/>
    <w:rsid w:val="00A5269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269A"/>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146</Words>
  <Characters>834</Characters>
  <Application>Microsoft Office Word</Application>
  <DocSecurity>0</DocSecurity>
  <Lines>6</Lines>
  <Paragraphs>1</Paragraphs>
  <ScaleCrop>false</ScaleCrop>
  <Company/>
  <LinksUpToDate>false</LinksUpToDate>
  <CharactersWithSpaces>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2016-01-14T08:37:00Z</dcterms:created>
  <dcterms:modified xsi:type="dcterms:W3CDTF">2016-01-14T08:38:00Z</dcterms:modified>
</cp:coreProperties>
</file>