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06AE" w:rsidRDefault="00A806AE" w:rsidP="00A806AE">
      <w:pPr>
        <w:jc w:val="left"/>
      </w:pPr>
      <w:r>
        <w:t>Dans ce travail, nous présentons l’étude de l’extraction de l’huile essentielle du romarin par</w:t>
      </w:r>
    </w:p>
    <w:p w:rsidR="00A806AE" w:rsidRDefault="00A806AE" w:rsidP="00A806AE">
      <w:pPr>
        <w:jc w:val="left"/>
      </w:pPr>
      <w:proofErr w:type="gramStart"/>
      <w:r>
        <w:t>le</w:t>
      </w:r>
      <w:proofErr w:type="gramEnd"/>
      <w:r>
        <w:t xml:space="preserve"> CO2 supercritique. La modélisation des équilibres de phase des systèmes comportant des constituants de l’huile essentielle, à savoir le 1,8 </w:t>
      </w:r>
      <w:proofErr w:type="spellStart"/>
      <w:r>
        <w:t>Cinéole</w:t>
      </w:r>
      <w:proofErr w:type="spellEnd"/>
      <w:r>
        <w:t xml:space="preserve"> et le limonène a permis de calculer les enveloppes de phase des systèmes </w:t>
      </w:r>
      <w:proofErr w:type="spellStart"/>
      <w:r>
        <w:t>Cinéole</w:t>
      </w:r>
      <w:proofErr w:type="spellEnd"/>
      <w:r>
        <w:t>-CO2 et Limonène-CO2 et ce, en utilisant deux équations d’état à différentes pressions et températures. De cette manière, les conditions opératoires (T et P) les plus favorables pour mener l’extraction et la séparation des extraits ont étés déterminées.</w:t>
      </w:r>
    </w:p>
    <w:p w:rsidR="00A806AE" w:rsidRDefault="00A806AE" w:rsidP="00A806AE">
      <w:pPr>
        <w:jc w:val="left"/>
      </w:pPr>
      <w:r>
        <w:t xml:space="preserve">Le prétraitement de la charge par le procédé de séchage, avant la mise en </w:t>
      </w:r>
      <w:proofErr w:type="spellStart"/>
      <w:r>
        <w:t>oeuvre</w:t>
      </w:r>
      <w:proofErr w:type="spellEnd"/>
      <w:r>
        <w:t xml:space="preserve"> de</w:t>
      </w:r>
    </w:p>
    <w:p w:rsidR="00BA2E19" w:rsidRPr="00A806AE" w:rsidRDefault="00A806AE" w:rsidP="00A806AE">
      <w:pPr>
        <w:jc w:val="left"/>
        <w:rPr>
          <w:rtl/>
        </w:rPr>
      </w:pPr>
      <w:proofErr w:type="gramStart"/>
      <w:r>
        <w:t>l’extraction</w:t>
      </w:r>
      <w:proofErr w:type="gramEnd"/>
      <w:r>
        <w:t xml:space="preserve"> nous a permis de déterminer la teneur en eau optimale pour laquelle le produit ne se détériore pas et garde ses qualités organoleptiques, ainsi, que le temps de séchage des feuilles de romarin. L’étude de la cinétique du séchage menée, a montré que la vitesse de diffusion est, quasi exclusivement contrôlée par les résistances internes à l'intérieur de la matière végétale. Dans ces conditions, la cinétique de séchage a été modélisée en considérant le transfert au sein du solide et le coefficient de diffusion apparent de l’eau a été déterminé. Notre étude de l’extraction de l’huile essentielle de romarin par le CO2 supercritique a été menée dans un appareil d’extraction dynamique. L’influence des conditions opératoires sur le procédé; telles que la dimension des particules, le débit du CO2, la pression et la température ont été étudiés. Nous avons aussi expérimenté la possibilité de séparer par fractionnement l’extrait au CO2 en une huile essentielle et en une oléorésine. L’étude comparative de l’extraction au CO2 aux méthodes classiques a montré la présence des </w:t>
      </w:r>
      <w:proofErr w:type="spellStart"/>
      <w:r>
        <w:t>monoterpènes</w:t>
      </w:r>
      <w:proofErr w:type="spellEnd"/>
      <w:r>
        <w:t xml:space="preserve"> oxygénés en forte proportion dans l’extrait au CO2 par rapport à l’huile essentielle obtenue par </w:t>
      </w:r>
      <w:proofErr w:type="spellStart"/>
      <w:r>
        <w:t>hydrodistillation</w:t>
      </w:r>
      <w:proofErr w:type="spellEnd"/>
      <w:r>
        <w:t>. Il faut noter que l’huile essentielle obtenue par FSC reproduit nettement l’arôme naturel des feuilles de romarin. Enfin, Deux modèles mathématiques : modèle à écoulement piston modifié et modèle de cinétique de premier ordre sont présentés pour la prévision de la cinétique d’extraction par FSC.</w:t>
      </w:r>
    </w:p>
    <w:sectPr w:rsidR="00BA2E19" w:rsidRPr="00A806AE"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62A"/>
    <w:rsid w:val="00311E08"/>
    <w:rsid w:val="00321F52"/>
    <w:rsid w:val="00331277"/>
    <w:rsid w:val="00334D8A"/>
    <w:rsid w:val="0034258A"/>
    <w:rsid w:val="003A796B"/>
    <w:rsid w:val="003D2F35"/>
    <w:rsid w:val="003E69F6"/>
    <w:rsid w:val="003F310A"/>
    <w:rsid w:val="00426714"/>
    <w:rsid w:val="00434F66"/>
    <w:rsid w:val="00491D7D"/>
    <w:rsid w:val="004D4A4F"/>
    <w:rsid w:val="004D6F79"/>
    <w:rsid w:val="00521727"/>
    <w:rsid w:val="00523A64"/>
    <w:rsid w:val="00553FDF"/>
    <w:rsid w:val="00565AA9"/>
    <w:rsid w:val="00573BFD"/>
    <w:rsid w:val="005854F9"/>
    <w:rsid w:val="005B0926"/>
    <w:rsid w:val="005B6953"/>
    <w:rsid w:val="005F22D0"/>
    <w:rsid w:val="005F47AF"/>
    <w:rsid w:val="0062768E"/>
    <w:rsid w:val="00637238"/>
    <w:rsid w:val="0067011E"/>
    <w:rsid w:val="006704C5"/>
    <w:rsid w:val="006C36A5"/>
    <w:rsid w:val="007410E4"/>
    <w:rsid w:val="00751822"/>
    <w:rsid w:val="00753AE2"/>
    <w:rsid w:val="00767D68"/>
    <w:rsid w:val="007A7F5D"/>
    <w:rsid w:val="007B11D7"/>
    <w:rsid w:val="0080117F"/>
    <w:rsid w:val="00864C32"/>
    <w:rsid w:val="00893F32"/>
    <w:rsid w:val="00906711"/>
    <w:rsid w:val="009B4078"/>
    <w:rsid w:val="009C0E77"/>
    <w:rsid w:val="009D0F83"/>
    <w:rsid w:val="009E217B"/>
    <w:rsid w:val="009E33B6"/>
    <w:rsid w:val="00A53F06"/>
    <w:rsid w:val="00A555F6"/>
    <w:rsid w:val="00A806AE"/>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86F28"/>
    <w:rsid w:val="00BA2E19"/>
    <w:rsid w:val="00BA3A1F"/>
    <w:rsid w:val="00BC5AE1"/>
    <w:rsid w:val="00BE6174"/>
    <w:rsid w:val="00C038B1"/>
    <w:rsid w:val="00C06CA0"/>
    <w:rsid w:val="00C26198"/>
    <w:rsid w:val="00C431AD"/>
    <w:rsid w:val="00C51DB2"/>
    <w:rsid w:val="00C562C6"/>
    <w:rsid w:val="00C5687E"/>
    <w:rsid w:val="00CC0B8B"/>
    <w:rsid w:val="00CC4896"/>
    <w:rsid w:val="00CE63AF"/>
    <w:rsid w:val="00CF2D39"/>
    <w:rsid w:val="00D10B15"/>
    <w:rsid w:val="00D50979"/>
    <w:rsid w:val="00D601D7"/>
    <w:rsid w:val="00E412C7"/>
    <w:rsid w:val="00E6735E"/>
    <w:rsid w:val="00E904AD"/>
    <w:rsid w:val="00EB052E"/>
    <w:rsid w:val="00F13A56"/>
    <w:rsid w:val="00F323BA"/>
    <w:rsid w:val="00F64452"/>
    <w:rsid w:val="00F74862"/>
    <w:rsid w:val="00F92273"/>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1115</TotalTime>
  <Pages>1</Pages>
  <Words>325</Words>
  <Characters>1855</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95</cp:revision>
  <dcterms:created xsi:type="dcterms:W3CDTF">2014-12-07T11:07:00Z</dcterms:created>
  <dcterms:modified xsi:type="dcterms:W3CDTF">2014-12-16T09:20:00Z</dcterms:modified>
</cp:coreProperties>
</file>