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3861" w:rsidRPr="00A63861" w:rsidRDefault="00A63861" w:rsidP="00A63861">
      <w:pPr>
        <w:rPr>
          <w:b/>
        </w:rPr>
      </w:pPr>
      <w:r w:rsidRPr="00A63861">
        <w:rPr>
          <w:b/>
        </w:rPr>
        <w:t>Résumé :</w:t>
      </w:r>
    </w:p>
    <w:p w:rsidR="00A63861" w:rsidRPr="00A63861" w:rsidRDefault="00A63861" w:rsidP="00A63861">
      <w:pPr>
        <w:rPr>
          <w:bCs/>
        </w:rPr>
      </w:pPr>
    </w:p>
    <w:p w:rsidR="00A63861" w:rsidRPr="00A63861" w:rsidRDefault="00A63861" w:rsidP="00A63861">
      <w:pPr>
        <w:pStyle w:val="Corpsdetexte2"/>
        <w:spacing w:line="360" w:lineRule="auto"/>
        <w:ind w:firstLine="709"/>
        <w:rPr>
          <w:bCs w:val="0"/>
        </w:rPr>
      </w:pPr>
      <w:r w:rsidRPr="00A63861">
        <w:t>Pour réaliser ce travail</w:t>
      </w:r>
      <w:r w:rsidR="007B4E28">
        <w:t xml:space="preserve">, des données de gravimétrie, </w:t>
      </w:r>
      <w:r w:rsidRPr="00A63861">
        <w:t xml:space="preserve">de sismique réflexion et de diagraphie seront exploitées afin d’étudier la structuration profonde d’un bassin. Ainsi, les résultats obtenus seront mutuellement confortés pour chaque méthode. Les cartes gravimétriques établies permettent de délimiter et de définir les extensions des structures ainsi que leur position. La cartographie sismique permettra de confirmer ou d’infirmer les résultats précédemment acquis. </w:t>
      </w:r>
      <w:r w:rsidRPr="00A63861">
        <w:rPr>
          <w:bCs w:val="0"/>
        </w:rPr>
        <w:t>Les cartes gravimétriques réalisées sont essentiellement la carte de l’anomalie de Bouguer et de ces transformées de dérivations et de prolongement à différentes altitudes. L’analys</w:t>
      </w:r>
      <w:r w:rsidR="007B4E28">
        <w:rPr>
          <w:bCs w:val="0"/>
        </w:rPr>
        <w:t>e de l’ensemble de ces résultats</w:t>
      </w:r>
      <w:r w:rsidRPr="00A63861">
        <w:rPr>
          <w:bCs w:val="0"/>
        </w:rPr>
        <w:t xml:space="preserve"> permet l’identification des anomalies de courtes longueurs d’ondes, associées le plus souvent aux structures superficielles, et les anomalies profondes associées aux grandes longueurs d’ondes.  Pour une meilleure quantification des structures observées, une séparation des anomalies a été réalisée. Elle nous renseigne sur l’amplitude, les dimensions et la position structurale de chacune des structures. La modélisation 3D incluant la cartographie sismique précédemment réalisée ainsi que les données de puits (densité) nous a permis d’obtenir un cube jumelé sismique-densité dans lequel nous visualiserons nos structures.</w:t>
      </w:r>
    </w:p>
    <w:p w:rsidR="00A63861" w:rsidRPr="00A63861" w:rsidRDefault="00A63861" w:rsidP="00A63861">
      <w:pPr>
        <w:pStyle w:val="Titre1"/>
        <w:jc w:val="both"/>
        <w:rPr>
          <w:b w:val="0"/>
          <w:bCs/>
        </w:rPr>
      </w:pPr>
      <w:r w:rsidRPr="00A63861">
        <w:rPr>
          <w:b w:val="0"/>
          <w:bCs/>
        </w:rPr>
        <w:t>.</w:t>
      </w:r>
    </w:p>
    <w:p w:rsidR="00A63861" w:rsidRPr="00A63861" w:rsidRDefault="00A63861" w:rsidP="00A63861">
      <w:pPr>
        <w:jc w:val="both"/>
        <w:rPr>
          <w:bCs/>
        </w:rPr>
      </w:pPr>
    </w:p>
    <w:p w:rsidR="008852E7" w:rsidRPr="008170E6" w:rsidRDefault="00594D92">
      <w:pPr>
        <w:rPr>
          <w:b/>
          <w:bCs/>
          <w:lang w:val="en-US"/>
        </w:rPr>
      </w:pPr>
      <w:r w:rsidRPr="008170E6">
        <w:rPr>
          <w:b/>
          <w:bCs/>
          <w:lang w:val="en-US"/>
        </w:rPr>
        <w:t>Summary:</w:t>
      </w:r>
    </w:p>
    <w:p w:rsidR="00A63861" w:rsidRPr="00594D92" w:rsidRDefault="00A63861">
      <w:pPr>
        <w:rPr>
          <w:lang w:val="en-US"/>
        </w:rPr>
      </w:pPr>
    </w:p>
    <w:p w:rsidR="00A63861" w:rsidRPr="00594D92" w:rsidRDefault="008170E6" w:rsidP="00594D92">
      <w:pPr>
        <w:spacing w:line="360" w:lineRule="auto"/>
        <w:rPr>
          <w:lang w:val="en-US"/>
        </w:rPr>
      </w:pPr>
      <w:r>
        <w:rPr>
          <w:lang w:val="en-US"/>
        </w:rPr>
        <w:t xml:space="preserve">                </w:t>
      </w:r>
      <w:r w:rsidR="00594D92">
        <w:rPr>
          <w:lang w:val="en-US"/>
        </w:rPr>
        <w:t>To carry out this work, gravit</w:t>
      </w:r>
      <w:r w:rsidR="00A63861" w:rsidRPr="00594D92">
        <w:rPr>
          <w:lang w:val="en-US"/>
        </w:rPr>
        <w:t xml:space="preserve">y, seismic reflection and logging data will be used to study the deep structure of a basin. Thus, the results obtained will be mutually confirmed for each method. Established gravity maps are used to define the </w:t>
      </w:r>
      <w:r w:rsidR="00594D92">
        <w:rPr>
          <w:lang w:val="en-US"/>
        </w:rPr>
        <w:t xml:space="preserve">structures </w:t>
      </w:r>
      <w:r w:rsidR="00A63861" w:rsidRPr="00594D92">
        <w:rPr>
          <w:lang w:val="en-US"/>
        </w:rPr>
        <w:t>extensions and position. Seismic mapping will confirm or invalidate previously acquired results.</w:t>
      </w:r>
      <w:r w:rsidR="00594D92">
        <w:rPr>
          <w:lang w:val="en-US"/>
        </w:rPr>
        <w:t xml:space="preserve"> </w:t>
      </w:r>
      <w:r w:rsidR="00A63861" w:rsidRPr="00594D92">
        <w:rPr>
          <w:lang w:val="en-US"/>
        </w:rPr>
        <w:t xml:space="preserve">The gravimetric maps produced are essentially the map of the </w:t>
      </w:r>
      <w:proofErr w:type="spellStart"/>
      <w:r w:rsidR="00A63861" w:rsidRPr="00594D92">
        <w:rPr>
          <w:lang w:val="en-US"/>
        </w:rPr>
        <w:t>Bouguer</w:t>
      </w:r>
      <w:proofErr w:type="spellEnd"/>
      <w:r w:rsidR="00A63861" w:rsidRPr="00594D92">
        <w:rPr>
          <w:lang w:val="en-US"/>
        </w:rPr>
        <w:t xml:space="preserve"> anomaly a</w:t>
      </w:r>
      <w:r w:rsidR="00594D92">
        <w:rPr>
          <w:lang w:val="en-US"/>
        </w:rPr>
        <w:t>nd of their</w:t>
      </w:r>
      <w:r w:rsidR="00A63861" w:rsidRPr="00594D92">
        <w:rPr>
          <w:lang w:val="en-US"/>
        </w:rPr>
        <w:t xml:space="preserve"> derivation and extension transforms at different altitudes. The</w:t>
      </w:r>
      <w:r w:rsidR="00594D92">
        <w:rPr>
          <w:lang w:val="en-US"/>
        </w:rPr>
        <w:t xml:space="preserve"> analysis of all these results</w:t>
      </w:r>
      <w:r w:rsidR="00A63861" w:rsidRPr="00594D92">
        <w:rPr>
          <w:lang w:val="en-US"/>
        </w:rPr>
        <w:t xml:space="preserve"> allows the identification of the short wavelength anomalies, most often associated with the superficial structures, and the deep anomalies associated with the long wavelengths. For a better quantification of the structures observed, a separation of the anomalies was carried out. It gives us information on the amplitude, the dimensions and the structural position of each of the structures. The 3D modeling including the seismic mapping previously carried out as well as the well data (density) allowed us to obtain a twin seismic-density cube in which we will visualize our structures.</w:t>
      </w:r>
      <w:bookmarkStart w:id="0" w:name="_GoBack"/>
      <w:bookmarkEnd w:id="0"/>
    </w:p>
    <w:sectPr w:rsidR="00A63861" w:rsidRPr="00594D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7C9"/>
    <w:rsid w:val="00594D92"/>
    <w:rsid w:val="007B4E28"/>
    <w:rsid w:val="008170E6"/>
    <w:rsid w:val="008852E7"/>
    <w:rsid w:val="009F07C9"/>
    <w:rsid w:val="00A63861"/>
    <w:rsid w:val="00E523A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E0205E-79D1-4711-891F-A1FF595BC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861"/>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A63861"/>
    <w:pPr>
      <w:keepNext/>
      <w:outlineLvl w:val="0"/>
    </w:pPr>
    <w:rPr>
      <w: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A63861"/>
    <w:rPr>
      <w:rFonts w:ascii="Times New Roman" w:eastAsia="Times New Roman" w:hAnsi="Times New Roman" w:cs="Times New Roman"/>
      <w:b/>
      <w:sz w:val="24"/>
      <w:szCs w:val="24"/>
      <w:lang w:eastAsia="fr-FR"/>
    </w:rPr>
  </w:style>
  <w:style w:type="paragraph" w:styleId="Corpsdetexte2">
    <w:name w:val="Body Text 2"/>
    <w:basedOn w:val="Normal"/>
    <w:link w:val="Corpsdetexte2Car"/>
    <w:semiHidden/>
    <w:rsid w:val="00A63861"/>
    <w:pPr>
      <w:jc w:val="both"/>
    </w:pPr>
    <w:rPr>
      <w:bCs/>
    </w:rPr>
  </w:style>
  <w:style w:type="character" w:customStyle="1" w:styleId="Corpsdetexte2Car">
    <w:name w:val="Corps de texte 2 Car"/>
    <w:basedOn w:val="Policepardfaut"/>
    <w:link w:val="Corpsdetexte2"/>
    <w:semiHidden/>
    <w:rsid w:val="00A63861"/>
    <w:rPr>
      <w:rFonts w:ascii="Times New Roman" w:eastAsia="Times New Roman" w:hAnsi="Times New Roman" w:cs="Times New Roman"/>
      <w:bCs/>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379</Words>
  <Characters>2089</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naima</cp:lastModifiedBy>
  <cp:revision>6</cp:revision>
  <dcterms:created xsi:type="dcterms:W3CDTF">2017-12-18T13:48:00Z</dcterms:created>
  <dcterms:modified xsi:type="dcterms:W3CDTF">2018-05-17T10:46:00Z</dcterms:modified>
</cp:coreProperties>
</file>