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6B3E" w:rsidRPr="00E66B3E" w:rsidRDefault="00E66B3E" w:rsidP="00E66B3E">
      <w:pPr>
        <w:bidi w:val="0"/>
        <w:rPr>
          <w:lang w:val="fr-FR" w:bidi="ar-DZ"/>
        </w:rPr>
      </w:pPr>
      <w:r w:rsidRPr="00E66B3E">
        <w:rPr>
          <w:lang w:val="fr-FR" w:bidi="ar-DZ"/>
        </w:rPr>
        <w:t>Les travaux de recherche présentés dans ce mémoire concernent l'étude de la morphologie</w:t>
      </w:r>
    </w:p>
    <w:p w:rsidR="00E66B3E" w:rsidRPr="00E66B3E" w:rsidRDefault="00E66B3E" w:rsidP="00E66B3E">
      <w:pPr>
        <w:bidi w:val="0"/>
        <w:rPr>
          <w:lang w:val="fr-FR" w:bidi="ar-DZ"/>
        </w:rPr>
      </w:pPr>
      <w:r w:rsidRPr="00E66B3E">
        <w:rPr>
          <w:lang w:val="fr-FR" w:bidi="ar-DZ"/>
        </w:rPr>
        <w:t xml:space="preserve"> et des propriétés des mélanges constitués de polystyrène et de polyéthylène haute densité </w:t>
      </w:r>
    </w:p>
    <w:p w:rsidR="00E66B3E" w:rsidRPr="00E66B3E" w:rsidRDefault="00E66B3E" w:rsidP="00E66B3E">
      <w:pPr>
        <w:bidi w:val="0"/>
        <w:rPr>
          <w:lang w:val="fr-FR" w:bidi="ar-DZ"/>
        </w:rPr>
      </w:pPr>
      <w:r w:rsidRPr="00E66B3E">
        <w:rPr>
          <w:lang w:val="fr-FR" w:bidi="ar-DZ"/>
        </w:rPr>
        <w:t>qui sont des polymères thermoplastiques de grande diffusion dans l'industrie de</w:t>
      </w:r>
    </w:p>
    <w:p w:rsidR="00E66B3E" w:rsidRPr="00E66B3E" w:rsidRDefault="00E66B3E" w:rsidP="00E66B3E">
      <w:pPr>
        <w:bidi w:val="0"/>
        <w:rPr>
          <w:lang w:val="fr-FR" w:bidi="ar-DZ"/>
        </w:rPr>
      </w:pPr>
      <w:r w:rsidRPr="00E66B3E">
        <w:rPr>
          <w:lang w:val="fr-FR" w:bidi="ar-DZ"/>
        </w:rPr>
        <w:t xml:space="preserve"> transformation.</w:t>
      </w:r>
    </w:p>
    <w:p w:rsidR="00E66B3E" w:rsidRPr="00E66B3E" w:rsidRDefault="00E66B3E" w:rsidP="00E66B3E">
      <w:pPr>
        <w:bidi w:val="0"/>
        <w:rPr>
          <w:lang w:val="fr-FR" w:bidi="ar-DZ"/>
        </w:rPr>
      </w:pPr>
      <w:r w:rsidRPr="00E66B3E">
        <w:rPr>
          <w:lang w:val="fr-FR" w:bidi="ar-DZ"/>
        </w:rPr>
        <w:t xml:space="preserve">Le polyéthylène et le polystyrène sont immiscibles à l'état fondu. Ceci est du au fait que ces </w:t>
      </w:r>
    </w:p>
    <w:p w:rsidR="00E66B3E" w:rsidRPr="00E66B3E" w:rsidRDefault="00E66B3E" w:rsidP="00E66B3E">
      <w:pPr>
        <w:bidi w:val="0"/>
        <w:rPr>
          <w:lang w:val="fr-FR" w:bidi="ar-DZ"/>
        </w:rPr>
      </w:pPr>
      <w:r w:rsidRPr="00E66B3E">
        <w:rPr>
          <w:lang w:val="fr-FR" w:bidi="ar-DZ"/>
        </w:rPr>
        <w:t xml:space="preserve">deux polymères n'ont pas la même structure chimique. Le PS est un polymère </w:t>
      </w:r>
    </w:p>
    <w:p w:rsidR="00E66B3E" w:rsidRPr="00E66B3E" w:rsidRDefault="00E66B3E" w:rsidP="00E66B3E">
      <w:pPr>
        <w:bidi w:val="0"/>
        <w:rPr>
          <w:lang w:val="fr-FR" w:bidi="ar-DZ"/>
        </w:rPr>
      </w:pPr>
      <w:r w:rsidRPr="00E66B3E">
        <w:rPr>
          <w:lang w:val="fr-FR" w:bidi="ar-DZ"/>
        </w:rPr>
        <w:t>thermoplastique de grande consommation à l'échelle mondiale.  Certaines de ses propriétés</w:t>
      </w:r>
    </w:p>
    <w:p w:rsidR="00E66B3E" w:rsidRPr="00E66B3E" w:rsidRDefault="00E66B3E" w:rsidP="00E66B3E">
      <w:pPr>
        <w:bidi w:val="0"/>
        <w:rPr>
          <w:lang w:val="fr-FR" w:bidi="ar-DZ"/>
        </w:rPr>
      </w:pPr>
      <w:r w:rsidRPr="00E66B3E">
        <w:rPr>
          <w:lang w:val="fr-FR" w:bidi="ar-DZ"/>
        </w:rPr>
        <w:t xml:space="preserve"> telles que sa rigidité et sa faible résistance au choc limitent son utilisation, malgré ses </w:t>
      </w:r>
    </w:p>
    <w:p w:rsidR="00E66B3E" w:rsidRPr="00E66B3E" w:rsidRDefault="00E66B3E" w:rsidP="00E66B3E">
      <w:pPr>
        <w:bidi w:val="0"/>
        <w:rPr>
          <w:lang w:val="fr-FR" w:bidi="ar-DZ"/>
        </w:rPr>
      </w:pPr>
      <w:r w:rsidRPr="00E66B3E">
        <w:rPr>
          <w:lang w:val="fr-FR" w:bidi="ar-DZ"/>
        </w:rPr>
        <w:t xml:space="preserve">nombreuses applications. Sa combinaison avec le  PEHD, polymère à chaines flexibles, </w:t>
      </w:r>
    </w:p>
    <w:p w:rsidR="00E66B3E" w:rsidRPr="00E66B3E" w:rsidRDefault="00E66B3E" w:rsidP="00E66B3E">
      <w:pPr>
        <w:bidi w:val="0"/>
        <w:rPr>
          <w:lang w:val="fr-FR" w:bidi="ar-DZ"/>
        </w:rPr>
      </w:pPr>
      <w:r w:rsidRPr="00E66B3E">
        <w:rPr>
          <w:lang w:val="fr-FR" w:bidi="ar-DZ"/>
        </w:rPr>
        <w:t xml:space="preserve">améliorerait sa tenue mécanique. </w:t>
      </w:r>
    </w:p>
    <w:p w:rsidR="00E66B3E" w:rsidRPr="00E66B3E" w:rsidRDefault="00E66B3E" w:rsidP="00E66B3E">
      <w:pPr>
        <w:bidi w:val="0"/>
        <w:rPr>
          <w:lang w:val="fr-FR" w:bidi="ar-DZ"/>
        </w:rPr>
      </w:pPr>
      <w:r w:rsidRPr="00E66B3E">
        <w:rPr>
          <w:lang w:val="fr-FR" w:bidi="ar-DZ"/>
        </w:rPr>
        <w:t xml:space="preserve">Dans le cadre de ce travail, nous nous proposons d'améliorer la compatibilité des mélanges </w:t>
      </w:r>
    </w:p>
    <w:p w:rsidR="00E66B3E" w:rsidRPr="00E66B3E" w:rsidRDefault="00E66B3E" w:rsidP="00E66B3E">
      <w:pPr>
        <w:bidi w:val="0"/>
        <w:rPr>
          <w:lang w:val="fr-FR" w:bidi="ar-DZ"/>
        </w:rPr>
      </w:pPr>
      <w:r w:rsidRPr="00E66B3E">
        <w:rPr>
          <w:lang w:val="fr-FR" w:bidi="ar-DZ"/>
        </w:rPr>
        <w:t>PEHD/PS, utilisant la nanocharge bentoonite organophile comme agent compatibilisant. A</w:t>
      </w:r>
    </w:p>
    <w:p w:rsidR="00E66B3E" w:rsidRPr="00E66B3E" w:rsidRDefault="00E66B3E" w:rsidP="00E66B3E">
      <w:pPr>
        <w:bidi w:val="0"/>
        <w:rPr>
          <w:lang w:val="fr-FR" w:bidi="ar-DZ"/>
        </w:rPr>
      </w:pPr>
      <w:r w:rsidRPr="00E66B3E">
        <w:rPr>
          <w:lang w:val="fr-FR" w:bidi="ar-DZ"/>
        </w:rPr>
        <w:t xml:space="preserve"> cet effet, des nanomatériaux de type PEHD/PS/OBT ont été élaborés par Melt-intercalation</w:t>
      </w:r>
    </w:p>
    <w:p w:rsidR="00E66B3E" w:rsidRPr="00E66B3E" w:rsidRDefault="00E66B3E" w:rsidP="00E66B3E">
      <w:pPr>
        <w:bidi w:val="0"/>
        <w:rPr>
          <w:lang w:val="fr-FR" w:bidi="ar-DZ"/>
        </w:rPr>
      </w:pPr>
      <w:r w:rsidRPr="00E66B3E">
        <w:rPr>
          <w:lang w:val="fr-FR" w:bidi="ar-DZ"/>
        </w:rPr>
        <w:t>, dont le principe est de mélanger, à l'état fondu, l'argile et les deux polymères.</w:t>
      </w:r>
    </w:p>
    <w:p w:rsidR="00E66B3E" w:rsidRPr="00E66B3E" w:rsidRDefault="00E66B3E" w:rsidP="00E66B3E">
      <w:pPr>
        <w:bidi w:val="0"/>
        <w:rPr>
          <w:lang w:val="fr-FR" w:bidi="ar-DZ"/>
        </w:rPr>
      </w:pPr>
      <w:r w:rsidRPr="00E66B3E">
        <w:rPr>
          <w:lang w:val="fr-FR" w:bidi="ar-DZ"/>
        </w:rPr>
        <w:t>La morphologie des nanomatériaux obtenus a été examinée  par spectroscopie FTIR, par</w:t>
      </w:r>
    </w:p>
    <w:p w:rsidR="00E66B3E" w:rsidRPr="00E66B3E" w:rsidRDefault="00E66B3E" w:rsidP="00E66B3E">
      <w:pPr>
        <w:bidi w:val="0"/>
        <w:rPr>
          <w:lang w:val="fr-FR" w:bidi="ar-DZ"/>
        </w:rPr>
      </w:pPr>
      <w:r w:rsidRPr="00E66B3E">
        <w:rPr>
          <w:lang w:val="fr-FR" w:bidi="ar-DZ"/>
        </w:rPr>
        <w:t xml:space="preserve"> diffraction X et par microscopie électronique à balayage.</w:t>
      </w:r>
    </w:p>
    <w:p w:rsidR="00E66B3E" w:rsidRPr="00E66B3E" w:rsidRDefault="00E66B3E" w:rsidP="00E66B3E">
      <w:pPr>
        <w:bidi w:val="0"/>
        <w:rPr>
          <w:lang w:val="fr-FR" w:bidi="ar-DZ"/>
        </w:rPr>
      </w:pPr>
      <w:r w:rsidRPr="00E66B3E">
        <w:rPr>
          <w:lang w:val="fr-FR" w:bidi="ar-DZ"/>
        </w:rPr>
        <w:t>L'introduction de 3 % de la bentonite organophile (OBT) au sein des mélanges PEHD/PS, a</w:t>
      </w:r>
    </w:p>
    <w:p w:rsidR="00E66B3E" w:rsidRPr="00E66B3E" w:rsidRDefault="00E66B3E" w:rsidP="00E66B3E">
      <w:pPr>
        <w:bidi w:val="0"/>
        <w:rPr>
          <w:lang w:val="fr-FR" w:bidi="ar-DZ"/>
        </w:rPr>
      </w:pPr>
      <w:r w:rsidRPr="00E66B3E">
        <w:rPr>
          <w:lang w:val="fr-FR" w:bidi="ar-DZ"/>
        </w:rPr>
        <w:t xml:space="preserve"> permis d'améliorer leurs propriétés thermiques. Une meilleure stabilité thermique est</w:t>
      </w:r>
    </w:p>
    <w:p w:rsidR="00E66B3E" w:rsidRPr="00E66B3E" w:rsidRDefault="00E66B3E" w:rsidP="00E66B3E">
      <w:pPr>
        <w:bidi w:val="0"/>
        <w:rPr>
          <w:lang w:val="fr-FR" w:bidi="ar-DZ"/>
        </w:rPr>
      </w:pPr>
      <w:r w:rsidRPr="00E66B3E">
        <w:rPr>
          <w:lang w:val="fr-FR" w:bidi="ar-DZ"/>
        </w:rPr>
        <w:t xml:space="preserve"> observée dans le cas des mélanges nanostructurés par rapport à leurs homologues non</w:t>
      </w:r>
    </w:p>
    <w:p w:rsidR="00E66B3E" w:rsidRPr="00E66B3E" w:rsidRDefault="00E66B3E" w:rsidP="00E66B3E">
      <w:pPr>
        <w:bidi w:val="0"/>
        <w:rPr>
          <w:lang w:val="fr-FR" w:bidi="ar-DZ"/>
        </w:rPr>
      </w:pPr>
      <w:r w:rsidRPr="00E66B3E">
        <w:rPr>
          <w:lang w:val="fr-FR" w:bidi="ar-DZ"/>
        </w:rPr>
        <w:t xml:space="preserve"> chargé. L'apparition d'une seule température de dégradation intermédiaire à celles de </w:t>
      </w:r>
    </w:p>
    <w:p w:rsidR="00E66B3E" w:rsidRPr="00E66B3E" w:rsidRDefault="00E66B3E" w:rsidP="00E66B3E">
      <w:pPr>
        <w:bidi w:val="0"/>
        <w:rPr>
          <w:lang w:val="fr-FR" w:bidi="ar-DZ"/>
        </w:rPr>
      </w:pPr>
      <w:r w:rsidRPr="00E66B3E">
        <w:rPr>
          <w:lang w:val="fr-FR" w:bidi="ar-DZ"/>
        </w:rPr>
        <w:t xml:space="preserve">leurs deux constituants purs pourrait être considérée comme une preuve de la l'amélioration </w:t>
      </w:r>
    </w:p>
    <w:p w:rsidR="00E66B3E" w:rsidRPr="00E66B3E" w:rsidRDefault="00E66B3E" w:rsidP="00E66B3E">
      <w:pPr>
        <w:bidi w:val="0"/>
        <w:rPr>
          <w:lang w:val="fr-FR" w:bidi="ar-DZ"/>
        </w:rPr>
      </w:pPr>
      <w:r w:rsidRPr="00E66B3E">
        <w:rPr>
          <w:lang w:val="fr-FR" w:bidi="ar-DZ"/>
        </w:rPr>
        <w:t>de la compatibilité des ces mélanges.</w:t>
      </w:r>
    </w:p>
    <w:p w:rsidR="00DA221E" w:rsidRPr="00E66B3E" w:rsidRDefault="00E66B3E" w:rsidP="00E66B3E">
      <w:pPr>
        <w:bidi w:val="0"/>
        <w:rPr>
          <w:rFonts w:hint="cs"/>
          <w:lang w:val="fr-FR" w:bidi="ar-DZ"/>
        </w:rPr>
      </w:pPr>
      <w:r w:rsidRPr="00E66B3E">
        <w:rPr>
          <w:lang w:val="fr-FR" w:bidi="ar-DZ"/>
        </w:rPr>
        <w:t>Les résultats des essais de traction, tels que le module de Young (E), la contrainte à la rupture ? et l'allongement ? (%) à la rupture, reflètent également une amélioration des propriétés mécaniques des nanocomposites ternaires.</w:t>
      </w:r>
    </w:p>
    <w:sectPr w:rsidR="00DA221E" w:rsidRPr="00E66B3E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compat/>
  <w:rsids>
    <w:rsidRoot w:val="00E66B3E"/>
    <w:rsid w:val="005F47AF"/>
    <w:rsid w:val="00DA221E"/>
    <w:rsid w:val="00E66B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21E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292</Words>
  <Characters>1667</Characters>
  <Application>Microsoft Office Word</Application>
  <DocSecurity>0</DocSecurity>
  <Lines>13</Lines>
  <Paragraphs>3</Paragraphs>
  <ScaleCrop>false</ScaleCrop>
  <Company/>
  <LinksUpToDate>false</LinksUpToDate>
  <CharactersWithSpaces>1956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2016-01-04T10:18:00Z</dcterms:created>
  <dcterms:modified xsi:type="dcterms:W3CDTF">2016-01-04T10:18:00Z</dcterms:modified>
</cp:coreProperties>
</file>