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23E" w:rsidRPr="00FE094A" w:rsidRDefault="00706BEE" w:rsidP="00FE094A">
      <w:r w:rsidRPr="00706BEE">
        <w:t xml:space="preserve">L'adsorption en phase liquide est un sujet très étudié sur le plan expérimental et de plus en plus dans le domaine de la modélisation. Les tentatives de description des courbes de percée ou de fuite des filtres, montrant la saturation du matériau adsorbant, remontent aux travaux de </w:t>
      </w:r>
      <w:proofErr w:type="spellStart"/>
      <w:r w:rsidRPr="00706BEE">
        <w:t>Bohart</w:t>
      </w:r>
      <w:proofErr w:type="spellEnd"/>
      <w:r w:rsidRPr="00706BEE">
        <w:t xml:space="preserve"> et Adams en 1920. D'autres équations avec d'autres hypothèses ont été proposées par la suite (Thomas 1944, </w:t>
      </w:r>
      <w:proofErr w:type="spellStart"/>
      <w:r w:rsidRPr="00706BEE">
        <w:t>Hutchins</w:t>
      </w:r>
      <w:proofErr w:type="spellEnd"/>
      <w:r w:rsidRPr="00706BEE">
        <w:t xml:space="preserve"> 1973, Clark 1987 et </w:t>
      </w:r>
      <w:proofErr w:type="spellStart"/>
      <w:r w:rsidRPr="00706BEE">
        <w:t>Wolborska</w:t>
      </w:r>
      <w:proofErr w:type="spellEnd"/>
      <w:r w:rsidRPr="00706BEE">
        <w:t xml:space="preserve"> 1989). Ces modèles tentent de modéliser les courbes de percées sans tenir en compte de l'hydrodynamique du système qui peut être un facteur important de la performance. La totalité de ces modèles sont définis par un ou deux paramètres empiriques qui permettent l'acquisition de la capacité maximale d'adsorption, la constante cinétique d'adsorption et/ou la vitesse de déplacement du front d'adsorption. Malgré l'importance de ces grandeurs clés dans le design d'un adsorbeur intégral, elles restent limiter au domaine exploré à cause des approximations apportées par les auteurs pour faciliter leur exploit. Récemment, une autre approche, plus sophistiquée, a pu être développé sur la base de connaissance de mécanismes physiques. Cette approche englobe un ensemble d'équations intégrant les bilans de matière, les transferts externes et internes ainsi que des équations décrivant l'écoulement de l'eau dans l'adsorbeur. Les deux approches ont été utilisées, au cours de notre travail, afin de modéliser les courbes de percées obtenues lors de la dénitratation par adsorption sur résine macroporeuse, et dégager la méthode d'analyse la plus représentative des courbes de percées.</w:t>
      </w:r>
    </w:p>
    <w:sectPr w:rsidR="00AB423E" w:rsidRPr="00FE094A" w:rsidSect="00AB423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5142"/>
    <w:rsid w:val="0011215F"/>
    <w:rsid w:val="001D74D1"/>
    <w:rsid w:val="003F0572"/>
    <w:rsid w:val="005325AC"/>
    <w:rsid w:val="005836B9"/>
    <w:rsid w:val="00706BEE"/>
    <w:rsid w:val="00736A51"/>
    <w:rsid w:val="00AB423E"/>
    <w:rsid w:val="00B244FE"/>
    <w:rsid w:val="00C65EFE"/>
    <w:rsid w:val="00CB6FC2"/>
    <w:rsid w:val="00E55142"/>
    <w:rsid w:val="00E9283C"/>
    <w:rsid w:val="00ED20EC"/>
    <w:rsid w:val="00EE35AB"/>
    <w:rsid w:val="00FD1723"/>
    <w:rsid w:val="00FD4B14"/>
    <w:rsid w:val="00FE09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248</Words>
  <Characters>1369</Characters>
  <Application>Microsoft Office Word</Application>
  <DocSecurity>0</DocSecurity>
  <Lines>11</Lines>
  <Paragraphs>3</Paragraphs>
  <ScaleCrop>false</ScaleCrop>
  <Company/>
  <LinksUpToDate>false</LinksUpToDate>
  <CharactersWithSpaces>1614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18</cp:revision>
  <dcterms:created xsi:type="dcterms:W3CDTF">2015-04-13T12:29:00Z</dcterms:created>
  <dcterms:modified xsi:type="dcterms:W3CDTF">2015-04-13T13:02:00Z</dcterms:modified>
</cp:coreProperties>
</file>